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766B" w14:textId="789261D3" w:rsidR="0083427C" w:rsidRDefault="0083427C" w:rsidP="00EA147C">
      <w:pPr>
        <w:tabs>
          <w:tab w:val="right" w:pos="11952"/>
        </w:tabs>
        <w:autoSpaceDE w:val="0"/>
        <w:autoSpaceDN w:val="0"/>
        <w:spacing w:after="0" w:line="280" w:lineRule="exact"/>
        <w:ind w:right="-2"/>
        <w:rPr>
          <w:rFonts w:ascii="Calibri" w:eastAsia="Calibri" w:hAnsi="Calibri" w:cs="Times New Roman"/>
          <w:b/>
          <w:sz w:val="32"/>
          <w:szCs w:val="32"/>
        </w:rPr>
      </w:pPr>
    </w:p>
    <w:p w14:paraId="22BFDFAE" w14:textId="77777777" w:rsidR="0083427C" w:rsidRPr="0083427C" w:rsidRDefault="0083427C" w:rsidP="0083427C">
      <w:pPr>
        <w:tabs>
          <w:tab w:val="right" w:pos="11952"/>
        </w:tabs>
        <w:autoSpaceDE w:val="0"/>
        <w:autoSpaceDN w:val="0"/>
        <w:spacing w:after="0" w:line="280" w:lineRule="exact"/>
        <w:ind w:right="-2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22D252B1" w14:textId="656AFB09" w:rsidR="0083427C" w:rsidRPr="00B370B2" w:rsidRDefault="00B370B2" w:rsidP="00B370B2">
      <w:pPr>
        <w:jc w:val="center"/>
        <w:rPr>
          <w:rFonts w:ascii="Times New Roman" w:hAnsi="Times New Roman"/>
          <w:b/>
          <w:bCs/>
          <w:sz w:val="28"/>
          <w:szCs w:val="28"/>
          <w:lang w:eastAsia="it-IT"/>
        </w:rPr>
      </w:pPr>
      <w:r w:rsidRPr="00DD610C">
        <w:rPr>
          <w:rFonts w:ascii="Times New Roman" w:hAnsi="Times New Roman"/>
          <w:b/>
          <w:bCs/>
          <w:sz w:val="28"/>
          <w:szCs w:val="28"/>
          <w:lang w:eastAsia="it-IT"/>
        </w:rPr>
        <w:t>Procedura aperta suddivisa in 13 lotti per l’affidamento della fornitura di n. 116 autobus nuovi di fabbrica destinati al trasporto pubblico locale</w:t>
      </w:r>
    </w:p>
    <w:p w14:paraId="09EA28AE" w14:textId="2E5E1BA1" w:rsidR="00DC1AF8" w:rsidRDefault="00DC1AF8" w:rsidP="00DC1AF8">
      <w:pPr>
        <w:tabs>
          <w:tab w:val="right" w:pos="11952"/>
        </w:tabs>
        <w:autoSpaceDE w:val="0"/>
        <w:autoSpaceDN w:val="0"/>
        <w:spacing w:after="0" w:line="280" w:lineRule="exact"/>
        <w:ind w:right="-2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CAPITOLATO D’ONERI </w:t>
      </w:r>
    </w:p>
    <w:p w14:paraId="00898637" w14:textId="6224A999" w:rsidR="008704A9" w:rsidRPr="00B370B2" w:rsidRDefault="008704A9" w:rsidP="008704A9">
      <w:pPr>
        <w:tabs>
          <w:tab w:val="right" w:pos="11952"/>
        </w:tabs>
        <w:autoSpaceDE w:val="0"/>
        <w:autoSpaceDN w:val="0"/>
        <w:spacing w:after="0" w:line="280" w:lineRule="exact"/>
        <w:ind w:right="-2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B370B2">
        <w:rPr>
          <w:rFonts w:ascii="Calibri" w:eastAsia="Calibri" w:hAnsi="Calibri" w:cs="Times New Roman"/>
          <w:b/>
          <w:sz w:val="36"/>
          <w:szCs w:val="36"/>
          <w:u w:val="single"/>
        </w:rPr>
        <w:t>LOTT</w:t>
      </w:r>
      <w:r w:rsidR="00895E71">
        <w:rPr>
          <w:rFonts w:ascii="Calibri" w:eastAsia="Calibri" w:hAnsi="Calibri" w:cs="Times New Roman"/>
          <w:b/>
          <w:sz w:val="36"/>
          <w:szCs w:val="36"/>
          <w:u w:val="single"/>
        </w:rPr>
        <w:t>O</w:t>
      </w:r>
      <w:r w:rsidRPr="00B370B2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N.</w:t>
      </w:r>
      <w:r w:rsidR="00895E7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</w:t>
      </w:r>
      <w:r w:rsidRPr="00B370B2">
        <w:rPr>
          <w:rFonts w:ascii="Calibri" w:eastAsia="Calibri" w:hAnsi="Calibri" w:cs="Times New Roman"/>
          <w:b/>
          <w:sz w:val="36"/>
          <w:szCs w:val="36"/>
          <w:u w:val="single"/>
        </w:rPr>
        <w:t>12</w:t>
      </w:r>
    </w:p>
    <w:p w14:paraId="77275FC4" w14:textId="77777777" w:rsidR="00DC1AF8" w:rsidRDefault="00DC1AF8" w:rsidP="00DC1AF8">
      <w:pPr>
        <w:tabs>
          <w:tab w:val="right" w:pos="11952"/>
        </w:tabs>
        <w:autoSpaceDE w:val="0"/>
        <w:autoSpaceDN w:val="0"/>
        <w:spacing w:after="0" w:line="280" w:lineRule="exact"/>
        <w:ind w:right="-2"/>
        <w:jc w:val="both"/>
        <w:rPr>
          <w:rFonts w:ascii="Arial" w:eastAsia="Times New Roman" w:hAnsi="Arial" w:cs="Times New Roman"/>
          <w:b/>
          <w:caps/>
          <w:sz w:val="20"/>
          <w:szCs w:val="24"/>
          <w:lang w:eastAsia="it-IT"/>
        </w:rPr>
      </w:pPr>
    </w:p>
    <w:p w14:paraId="3C91EA20" w14:textId="63E657D8" w:rsidR="00DC1AF8" w:rsidRDefault="005A7DF4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La presente procedura ha ad oggetto la fornitura </w:t>
      </w:r>
      <w:r w:rsidR="00955D47">
        <w:rPr>
          <w:rFonts w:ascii="Arial" w:eastAsia="Times New Roman" w:hAnsi="Arial" w:cs="Times New Roman"/>
          <w:sz w:val="20"/>
          <w:szCs w:val="24"/>
          <w:lang w:eastAsia="it-IT"/>
        </w:rPr>
        <w:t xml:space="preserve">di autobus 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di Classe </w:t>
      </w:r>
      <w:r w:rsidR="006D448D" w:rsidRPr="00E32559">
        <w:rPr>
          <w:rFonts w:ascii="Arial" w:eastAsia="Times New Roman" w:hAnsi="Arial" w:cs="Times New Roman"/>
          <w:sz w:val="20"/>
          <w:szCs w:val="24"/>
          <w:lang w:eastAsia="it-IT"/>
        </w:rPr>
        <w:t>B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, a due assi con propulsore alimentato a </w:t>
      </w:r>
      <w:r w:rsidR="00DC1AF8">
        <w:rPr>
          <w:rFonts w:ascii="Arial" w:eastAsia="Times New Roman" w:hAnsi="Arial" w:cs="Times New Roman"/>
          <w:sz w:val="20"/>
          <w:szCs w:val="24"/>
          <w:u w:val="single"/>
          <w:lang w:eastAsia="it-IT"/>
        </w:rPr>
        <w:t>gasolio (Euro 6)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rispondenti alle Direttive Europee e norme vigenti all’atto della consegna degli autobus. Nel formulare la propria offerta, si dovrà tenere conto che i veicoli dovranno essere mantenuti in servizio per una durata di almeno 12 anni.</w:t>
      </w:r>
    </w:p>
    <w:p w14:paraId="44CF9448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Si riportano di seguito le caratteristiche relative al profilo di missione:</w:t>
      </w:r>
    </w:p>
    <w:p w14:paraId="6A787302" w14:textId="77777777" w:rsidR="00DC1AF8" w:rsidRDefault="00DC1AF8" w:rsidP="00DC1AF8">
      <w:pPr>
        <w:numPr>
          <w:ilvl w:val="0"/>
          <w:numId w:val="1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Durata media del servizio giornaliero: 15 h;</w:t>
      </w:r>
    </w:p>
    <w:p w14:paraId="29E1004D" w14:textId="77777777" w:rsidR="00DC1AF8" w:rsidRDefault="00DC1AF8" w:rsidP="00DC1AF8">
      <w:pPr>
        <w:numPr>
          <w:ilvl w:val="0"/>
          <w:numId w:val="1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Percorrenza media giornaliera: 300 km;</w:t>
      </w:r>
    </w:p>
    <w:p w14:paraId="37D54504" w14:textId="77777777" w:rsidR="00DC1AF8" w:rsidRDefault="00DC1AF8" w:rsidP="00DC1AF8">
      <w:pPr>
        <w:numPr>
          <w:ilvl w:val="0"/>
          <w:numId w:val="1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Percorrenza massima annua: 50.000 km;</w:t>
      </w:r>
    </w:p>
    <w:p w14:paraId="0BC58964" w14:textId="77777777" w:rsidR="00DC1AF8" w:rsidRDefault="00DC1AF8" w:rsidP="00DC1AF8">
      <w:pPr>
        <w:numPr>
          <w:ilvl w:val="0"/>
          <w:numId w:val="1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Fondo stradale: tipico fondo stradale con pavimentazione in asfalto.</w:t>
      </w:r>
    </w:p>
    <w:p w14:paraId="34347A20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Le prescrizioni tecniche riportate nell’intera specifica dovranno essere considerate quali minime </w:t>
      </w:r>
      <w:proofErr w:type="gramStart"/>
      <w:r>
        <w:rPr>
          <w:rFonts w:ascii="Arial" w:eastAsia="Times New Roman" w:hAnsi="Arial" w:cs="Times New Roman"/>
          <w:sz w:val="20"/>
          <w:szCs w:val="24"/>
          <w:lang w:eastAsia="it-IT"/>
        </w:rPr>
        <w:t>obbligatorie pertanto</w:t>
      </w:r>
      <w:proofErr w:type="gramEnd"/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la mancata rispondenza comporterà motivo di esclusione. </w:t>
      </w:r>
    </w:p>
    <w:p w14:paraId="5C3DEB53" w14:textId="141AE859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u w:val="single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u w:val="single"/>
          <w:lang w:eastAsia="it-IT"/>
        </w:rPr>
        <w:t>Per l’intera specifica l’offerente dovrà descrivere la soluzione proposta in conformità ai requisiti minimi richiesti.</w:t>
      </w:r>
    </w:p>
    <w:p w14:paraId="4E79B6DA" w14:textId="77777777" w:rsidR="00DC1AF8" w:rsidRDefault="00DC1AF8" w:rsidP="00DC1AF8">
      <w:pPr>
        <w:autoSpaceDE w:val="0"/>
        <w:autoSpaceDN w:val="0"/>
        <w:spacing w:before="240" w:after="0" w:line="260" w:lineRule="exact"/>
        <w:jc w:val="both"/>
        <w:outlineLvl w:val="1"/>
        <w:rPr>
          <w:rFonts w:ascii="Arial" w:eastAsia="Times New Roman" w:hAnsi="Arial" w:cs="Arial"/>
          <w:b/>
          <w:bCs/>
          <w:i/>
          <w:iCs/>
          <w:caps/>
          <w:sz w:val="20"/>
          <w:szCs w:val="20"/>
          <w:lang w:eastAsia="it-IT"/>
        </w:rPr>
      </w:pPr>
      <w:bookmarkStart w:id="0" w:name="_Toc185844185"/>
      <w:bookmarkStart w:id="1" w:name="_Toc379973530"/>
      <w:r>
        <w:rPr>
          <w:rFonts w:ascii="Arial" w:eastAsia="Times New Roman" w:hAnsi="Arial" w:cs="Arial"/>
          <w:b/>
          <w:bCs/>
          <w:i/>
          <w:iCs/>
          <w:caps/>
          <w:sz w:val="20"/>
          <w:szCs w:val="20"/>
          <w:lang w:eastAsia="it-IT"/>
        </w:rPr>
        <w:t>1.</w:t>
      </w:r>
      <w:r>
        <w:rPr>
          <w:rFonts w:ascii="Arial" w:eastAsia="Times New Roman" w:hAnsi="Arial" w:cs="Arial"/>
          <w:b/>
          <w:bCs/>
          <w:i/>
          <w:iCs/>
          <w:caps/>
          <w:sz w:val="20"/>
          <w:szCs w:val="20"/>
          <w:lang w:eastAsia="it-IT"/>
        </w:rPr>
        <w:tab/>
        <w:t>configurazioni</w:t>
      </w:r>
      <w:bookmarkEnd w:id="0"/>
      <w:bookmarkEnd w:id="1"/>
    </w:p>
    <w:p w14:paraId="2E68B205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2" w:name="_Toc185844186"/>
      <w:bookmarkStart w:id="3" w:name="_Toc379973531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1.1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Dimensioni del veicolo</w:t>
      </w:r>
      <w:bookmarkEnd w:id="2"/>
      <w:bookmarkEnd w:id="3"/>
    </w:p>
    <w:p w14:paraId="01824815" w14:textId="65A74104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Le dimensioni del veicolo </w:t>
      </w:r>
      <w:r w:rsidR="00866387">
        <w:rPr>
          <w:rFonts w:ascii="Arial" w:eastAsia="Times New Roman" w:hAnsi="Arial" w:cs="Times New Roman"/>
          <w:sz w:val="20"/>
          <w:szCs w:val="24"/>
          <w:lang w:eastAsia="it-IT"/>
        </w:rPr>
        <w:t>dovranno essere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:</w:t>
      </w:r>
    </w:p>
    <w:p w14:paraId="7E13EE12" w14:textId="7DD5AC71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- lunghezza</w:t>
      </w:r>
      <w:r w:rsidR="00667207">
        <w:rPr>
          <w:rFonts w:ascii="Arial" w:eastAsia="Times New Roman" w:hAnsi="Arial" w:cs="Times New Roman"/>
          <w:sz w:val="20"/>
          <w:szCs w:val="24"/>
          <w:lang w:eastAsia="it-IT"/>
        </w:rPr>
        <w:t xml:space="preserve"> del veicolo (L):</w:t>
      </w:r>
      <w:r w:rsidR="00667207">
        <w:rPr>
          <w:rFonts w:ascii="Arial" w:eastAsia="Times New Roman" w:hAnsi="Arial" w:cs="Times New Roman"/>
          <w:sz w:val="20"/>
          <w:szCs w:val="24"/>
          <w:lang w:eastAsia="it-IT"/>
        </w:rPr>
        <w:tab/>
        <w:t xml:space="preserve">compresa tra </w:t>
      </w:r>
      <w:r w:rsidR="006B213A">
        <w:rPr>
          <w:rFonts w:ascii="Arial" w:eastAsia="Times New Roman" w:hAnsi="Arial" w:cs="Times New Roman"/>
          <w:sz w:val="20"/>
          <w:szCs w:val="24"/>
          <w:lang w:eastAsia="it-IT"/>
        </w:rPr>
        <w:t>8</w:t>
      </w:r>
      <w:r w:rsidRPr="00784988">
        <w:rPr>
          <w:rFonts w:ascii="Arial" w:eastAsia="Times New Roman" w:hAnsi="Arial" w:cs="Times New Roman"/>
          <w:sz w:val="20"/>
          <w:szCs w:val="24"/>
          <w:lang w:eastAsia="it-IT"/>
        </w:rPr>
        <w:t>,</w:t>
      </w:r>
      <w:r w:rsidR="00FF4F88">
        <w:rPr>
          <w:rFonts w:ascii="Arial" w:eastAsia="Times New Roman" w:hAnsi="Arial" w:cs="Times New Roman"/>
          <w:sz w:val="20"/>
          <w:szCs w:val="24"/>
          <w:lang w:eastAsia="it-IT"/>
        </w:rPr>
        <w:t>5</w:t>
      </w:r>
      <w:r w:rsidRPr="00784988">
        <w:rPr>
          <w:rFonts w:ascii="Arial" w:eastAsia="Times New Roman" w:hAnsi="Arial" w:cs="Times New Roman"/>
          <w:sz w:val="20"/>
          <w:szCs w:val="24"/>
          <w:lang w:eastAsia="it-IT"/>
        </w:rPr>
        <w:t xml:space="preserve">0 m e </w:t>
      </w:r>
      <w:r w:rsidR="00F1720F">
        <w:rPr>
          <w:rFonts w:ascii="Arial" w:eastAsia="Times New Roman" w:hAnsi="Arial" w:cs="Times New Roman"/>
          <w:sz w:val="20"/>
          <w:szCs w:val="24"/>
          <w:lang w:eastAsia="it-IT"/>
        </w:rPr>
        <w:t>8</w:t>
      </w:r>
      <w:r w:rsidRPr="00784988">
        <w:rPr>
          <w:rFonts w:ascii="Arial" w:eastAsia="Times New Roman" w:hAnsi="Arial" w:cs="Times New Roman"/>
          <w:sz w:val="20"/>
          <w:szCs w:val="24"/>
          <w:lang w:eastAsia="it-IT"/>
        </w:rPr>
        <w:t>,</w:t>
      </w:r>
      <w:r w:rsidR="006B213A">
        <w:rPr>
          <w:rFonts w:ascii="Arial" w:eastAsia="Times New Roman" w:hAnsi="Arial" w:cs="Times New Roman"/>
          <w:sz w:val="20"/>
          <w:szCs w:val="24"/>
          <w:lang w:eastAsia="it-IT"/>
        </w:rPr>
        <w:t>75</w:t>
      </w:r>
      <w:r w:rsidRPr="00784988">
        <w:rPr>
          <w:rFonts w:ascii="Arial" w:eastAsia="Times New Roman" w:hAnsi="Arial" w:cs="Times New Roman"/>
          <w:sz w:val="20"/>
          <w:szCs w:val="24"/>
          <w:lang w:eastAsia="it-IT"/>
        </w:rPr>
        <w:t xml:space="preserve"> m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ab/>
      </w:r>
      <w:r>
        <w:rPr>
          <w:rFonts w:ascii="Arial" w:eastAsia="Times New Roman" w:hAnsi="Arial" w:cs="Times New Roman"/>
          <w:sz w:val="20"/>
          <w:szCs w:val="24"/>
          <w:lang w:eastAsia="it-IT"/>
        </w:rPr>
        <w:tab/>
      </w:r>
    </w:p>
    <w:p w14:paraId="67D74F72" w14:textId="4A0FAF97" w:rsidR="00FF4F88" w:rsidRDefault="00DC1AF8" w:rsidP="00DC1AF8">
      <w:pPr>
        <w:spacing w:after="120" w:line="360" w:lineRule="auto"/>
        <w:contextualSpacing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- larghezza del veicolo (Z):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ab/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compresa tra  </w:t>
      </w:r>
      <w:r w:rsidR="00667207">
        <w:rPr>
          <w:rFonts w:ascii="Arial" w:eastAsia="Times New Roman" w:hAnsi="Arial" w:cs="Times New Roman"/>
          <w:sz w:val="20"/>
          <w:szCs w:val="24"/>
          <w:lang w:eastAsia="it-IT"/>
        </w:rPr>
        <w:t xml:space="preserve"> 2,</w:t>
      </w:r>
      <w:r w:rsidR="00F1720F">
        <w:rPr>
          <w:rFonts w:ascii="Arial" w:eastAsia="Times New Roman" w:hAnsi="Arial" w:cs="Times New Roman"/>
          <w:sz w:val="20"/>
          <w:szCs w:val="24"/>
          <w:lang w:eastAsia="it-IT"/>
        </w:rPr>
        <w:t>2</w:t>
      </w:r>
      <w:r w:rsidR="00667207">
        <w:rPr>
          <w:rFonts w:ascii="Arial" w:eastAsia="Times New Roman" w:hAnsi="Arial" w:cs="Times New Roman"/>
          <w:sz w:val="20"/>
          <w:szCs w:val="24"/>
          <w:lang w:eastAsia="it-IT"/>
        </w:rPr>
        <w:t>5 m e 2,</w:t>
      </w:r>
      <w:r w:rsidR="00FA3BB1">
        <w:rPr>
          <w:rFonts w:ascii="Arial" w:eastAsia="Times New Roman" w:hAnsi="Arial" w:cs="Times New Roman"/>
          <w:sz w:val="20"/>
          <w:szCs w:val="24"/>
          <w:lang w:eastAsia="it-IT"/>
        </w:rPr>
        <w:t>40</w:t>
      </w:r>
      <w:r w:rsidR="00667207">
        <w:rPr>
          <w:rFonts w:ascii="Arial" w:eastAsia="Times New Roman" w:hAnsi="Arial" w:cs="Times New Roman"/>
          <w:sz w:val="20"/>
          <w:szCs w:val="24"/>
          <w:lang w:eastAsia="it-IT"/>
        </w:rPr>
        <w:t xml:space="preserve"> m</w:t>
      </w:r>
    </w:p>
    <w:p w14:paraId="56D01244" w14:textId="29B75A7C" w:rsidR="00FF4F88" w:rsidRDefault="00FF4F88" w:rsidP="00DC1AF8">
      <w:pPr>
        <w:spacing w:after="120" w:line="360" w:lineRule="auto"/>
        <w:contextualSpacing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- passo tra gli assi del veicolo: compreso tra 5,00 m e 5,</w:t>
      </w:r>
      <w:r w:rsidR="002F6923">
        <w:rPr>
          <w:rFonts w:ascii="Arial" w:eastAsia="Times New Roman" w:hAnsi="Arial" w:cs="Times New Roman"/>
          <w:sz w:val="20"/>
          <w:szCs w:val="24"/>
          <w:lang w:eastAsia="it-IT"/>
        </w:rPr>
        <w:t>2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0 m</w:t>
      </w:r>
    </w:p>
    <w:p w14:paraId="08A25563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4" w:name="_Toc185844187"/>
      <w:bookmarkStart w:id="5" w:name="_Toc379973532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1.2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Architettura del veicolo</w:t>
      </w:r>
      <w:bookmarkEnd w:id="4"/>
      <w:bookmarkEnd w:id="5"/>
    </w:p>
    <w:p w14:paraId="56B271B5" w14:textId="010A64BC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I veicoli oggetto della presente fornitura dovranno essere a pianale </w:t>
      </w:r>
      <w:r w:rsidRPr="00811E02">
        <w:rPr>
          <w:rFonts w:ascii="Arial" w:eastAsia="Times New Roman" w:hAnsi="Arial" w:cs="Times New Roman"/>
          <w:sz w:val="20"/>
          <w:szCs w:val="24"/>
          <w:lang w:eastAsia="it-IT"/>
        </w:rPr>
        <w:t xml:space="preserve">rialzato </w:t>
      </w:r>
      <w:r w:rsidR="00B17463" w:rsidRPr="00811E02">
        <w:rPr>
          <w:rFonts w:ascii="Arial" w:eastAsia="Times New Roman" w:hAnsi="Arial" w:cs="Times New Roman"/>
          <w:sz w:val="20"/>
          <w:szCs w:val="24"/>
          <w:lang w:eastAsia="it-IT"/>
        </w:rPr>
        <w:t xml:space="preserve">con bagagliera </w:t>
      </w:r>
      <w:proofErr w:type="gramStart"/>
      <w:r w:rsidR="00B17463" w:rsidRPr="00811E02">
        <w:rPr>
          <w:rFonts w:ascii="Arial" w:eastAsia="Times New Roman" w:hAnsi="Arial" w:cs="Times New Roman"/>
          <w:sz w:val="20"/>
          <w:szCs w:val="24"/>
          <w:lang w:eastAsia="it-IT"/>
        </w:rPr>
        <w:t>sotto pavimento</w:t>
      </w:r>
      <w:proofErr w:type="gramEnd"/>
      <w:r w:rsidR="006D448D" w:rsidRPr="00811E02">
        <w:rPr>
          <w:rFonts w:ascii="Arial" w:eastAsia="Times New Roman" w:hAnsi="Arial" w:cs="Times New Roman"/>
          <w:sz w:val="20"/>
          <w:szCs w:val="24"/>
          <w:lang w:eastAsia="it-IT"/>
        </w:rPr>
        <w:t xml:space="preserve"> e </w:t>
      </w:r>
      <w:r w:rsidR="007173A9" w:rsidRPr="00811E02">
        <w:rPr>
          <w:rFonts w:ascii="Arial" w:eastAsia="Times New Roman" w:hAnsi="Arial" w:cs="Times New Roman"/>
          <w:sz w:val="20"/>
          <w:szCs w:val="24"/>
          <w:lang w:eastAsia="it-IT"/>
        </w:rPr>
        <w:t xml:space="preserve">bagagliaio </w:t>
      </w:r>
      <w:r w:rsidR="006D448D" w:rsidRPr="00811E02">
        <w:rPr>
          <w:rFonts w:ascii="Arial" w:eastAsia="Times New Roman" w:hAnsi="Arial" w:cs="Times New Roman"/>
          <w:sz w:val="20"/>
          <w:szCs w:val="24"/>
          <w:lang w:eastAsia="it-IT"/>
        </w:rPr>
        <w:t>posteriore</w:t>
      </w:r>
      <w:r w:rsidR="00B17463" w:rsidRPr="00811E02">
        <w:rPr>
          <w:rFonts w:ascii="Arial" w:eastAsia="Times New Roman" w:hAnsi="Arial" w:cs="Times New Roman"/>
          <w:sz w:val="20"/>
          <w:szCs w:val="24"/>
          <w:lang w:eastAsia="it-IT"/>
        </w:rPr>
        <w:t>.</w:t>
      </w:r>
    </w:p>
    <w:p w14:paraId="06C72265" w14:textId="162D0284" w:rsidR="007173A9" w:rsidRDefault="007173A9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Le aperture laterali (finestrini passeggeri) dovranno essere costruiti con la possibilità di apertura nella parte superiore mediante un vetro con meccanismo di apertura a vasistas, dovranno inoltre essere tutti di dimensione identica al fine di risultare interscambiabili e quindi facilitare le opera</w:t>
      </w:r>
      <w:r w:rsidR="00234282">
        <w:rPr>
          <w:rFonts w:ascii="Arial" w:eastAsia="Times New Roman" w:hAnsi="Arial" w:cs="Times New Roman"/>
          <w:sz w:val="20"/>
          <w:szCs w:val="24"/>
          <w:lang w:eastAsia="it-IT"/>
        </w:rPr>
        <w:t>zioni di eventual</w:t>
      </w:r>
      <w:r w:rsidR="00D71FA4">
        <w:rPr>
          <w:rFonts w:ascii="Arial" w:eastAsia="Times New Roman" w:hAnsi="Arial" w:cs="Times New Roman"/>
          <w:sz w:val="20"/>
          <w:szCs w:val="24"/>
          <w:lang w:eastAsia="it-IT"/>
        </w:rPr>
        <w:t>i sostituzioni e semplificare</w:t>
      </w:r>
      <w:r w:rsidR="00234282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811E02">
        <w:rPr>
          <w:rFonts w:ascii="Arial" w:eastAsia="Times New Roman" w:hAnsi="Arial" w:cs="Times New Roman"/>
          <w:sz w:val="20"/>
          <w:szCs w:val="24"/>
          <w:lang w:eastAsia="it-IT"/>
        </w:rPr>
        <w:t>l’</w:t>
      </w:r>
      <w:r w:rsidR="00234282">
        <w:rPr>
          <w:rFonts w:ascii="Arial" w:eastAsia="Times New Roman" w:hAnsi="Arial" w:cs="Times New Roman"/>
          <w:sz w:val="20"/>
          <w:szCs w:val="24"/>
          <w:lang w:eastAsia="it-IT"/>
        </w:rPr>
        <w:t>acquisto di eventuali ricambi.</w:t>
      </w:r>
    </w:p>
    <w:p w14:paraId="690E2BBF" w14:textId="1CA2CC2F" w:rsidR="00617781" w:rsidRDefault="00617781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Sul tetto del veicolo dovrà essere presente </w:t>
      </w:r>
      <w:r w:rsidR="00CE36BC">
        <w:rPr>
          <w:rFonts w:ascii="Arial" w:eastAsia="Times New Roman" w:hAnsi="Arial" w:cs="Times New Roman"/>
          <w:sz w:val="20"/>
          <w:szCs w:val="24"/>
          <w:lang w:eastAsia="it-IT"/>
        </w:rPr>
        <w:t>una botola</w:t>
      </w:r>
      <w:r w:rsidR="008F3F41">
        <w:rPr>
          <w:rFonts w:ascii="Arial" w:eastAsia="Times New Roman" w:hAnsi="Arial" w:cs="Times New Roman"/>
          <w:sz w:val="20"/>
          <w:szCs w:val="24"/>
          <w:lang w:eastAsia="it-IT"/>
        </w:rPr>
        <w:t xml:space="preserve"> in vetro apribile</w:t>
      </w:r>
      <w:r w:rsidR="00CE36BC">
        <w:rPr>
          <w:rFonts w:ascii="Arial" w:eastAsia="Times New Roman" w:hAnsi="Arial" w:cs="Times New Roman"/>
          <w:sz w:val="20"/>
          <w:szCs w:val="24"/>
          <w:lang w:eastAsia="it-IT"/>
        </w:rPr>
        <w:t>.</w:t>
      </w:r>
    </w:p>
    <w:p w14:paraId="69E5990F" w14:textId="49CFC362" w:rsidR="00AB6535" w:rsidRDefault="00AB6535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Sul lato sinistro dovranno essere presenti ampi sportelli laterali per l’accesso ai bagagliai che dovranno essere completamente liberi da qualsiasi ingombro per poter </w:t>
      </w:r>
      <w:r w:rsidR="00823573">
        <w:rPr>
          <w:rFonts w:ascii="Arial" w:eastAsia="Times New Roman" w:hAnsi="Arial" w:cs="Times New Roman"/>
          <w:sz w:val="20"/>
          <w:szCs w:val="24"/>
          <w:lang w:eastAsia="it-IT"/>
        </w:rPr>
        <w:t>disporre agevolmente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i bagagli dei passeggeri.</w:t>
      </w:r>
    </w:p>
    <w:p w14:paraId="2F69B0EC" w14:textId="2B5B4022" w:rsidR="00AB6535" w:rsidRDefault="00AB6535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Anche il bagagliaio posteriore dovrà essere completamente esente da ingombr</w:t>
      </w:r>
      <w:r w:rsidR="00823573">
        <w:rPr>
          <w:rFonts w:ascii="Arial" w:eastAsia="Times New Roman" w:hAnsi="Arial" w:cs="Times New Roman"/>
          <w:sz w:val="20"/>
          <w:szCs w:val="24"/>
          <w:lang w:eastAsia="it-IT"/>
        </w:rPr>
        <w:t>i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per garantire più spazio possibile per i bagagli; </w:t>
      </w:r>
      <w:r w:rsidR="0079362E">
        <w:rPr>
          <w:rFonts w:ascii="Arial" w:eastAsia="Times New Roman" w:hAnsi="Arial" w:cs="Times New Roman"/>
          <w:sz w:val="20"/>
          <w:szCs w:val="24"/>
          <w:lang w:eastAsia="it-IT"/>
        </w:rPr>
        <w:t xml:space="preserve">a tal fine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il sollevatore elettroidraulico per disabili non </w:t>
      </w:r>
      <w:r w:rsidR="0079362E">
        <w:rPr>
          <w:rFonts w:ascii="Arial" w:eastAsia="Times New Roman" w:hAnsi="Arial" w:cs="Times New Roman"/>
          <w:sz w:val="20"/>
          <w:szCs w:val="24"/>
          <w:lang w:eastAsia="it-IT"/>
        </w:rPr>
        <w:t>potrà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essere collocato nel bagagliaio posteriore, ma lateralmente, sulla </w:t>
      </w:r>
      <w:r w:rsidR="00504A2B">
        <w:rPr>
          <w:rFonts w:ascii="Arial" w:eastAsia="Times New Roman" w:hAnsi="Arial" w:cs="Times New Roman"/>
          <w:sz w:val="20"/>
          <w:szCs w:val="24"/>
          <w:lang w:eastAsia="it-IT"/>
        </w:rPr>
        <w:t xml:space="preserve">parte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destra</w:t>
      </w:r>
      <w:r w:rsidR="00F35964">
        <w:rPr>
          <w:rFonts w:ascii="Arial" w:eastAsia="Times New Roman" w:hAnsi="Arial" w:cs="Times New Roman"/>
          <w:sz w:val="20"/>
          <w:szCs w:val="24"/>
          <w:lang w:eastAsia="it-IT"/>
        </w:rPr>
        <w:t>, al centro tra gli assi per favorire una corretta distribuzione dei pesi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.</w:t>
      </w:r>
    </w:p>
    <w:p w14:paraId="46155DB5" w14:textId="77777777" w:rsidR="00CE36BC" w:rsidRDefault="00CE36BC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</w:p>
    <w:p w14:paraId="16C1162E" w14:textId="72A00C72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6" w:name="_Toc185844192"/>
      <w:bookmarkStart w:id="7" w:name="_Toc379973537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1.3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Porte di servizio</w:t>
      </w:r>
      <w:bookmarkEnd w:id="6"/>
      <w:bookmarkEnd w:id="7"/>
      <w:r w:rsidR="007173A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e d’emergenza</w:t>
      </w:r>
    </w:p>
    <w:p w14:paraId="087CABFF" w14:textId="7AA47574" w:rsidR="00DC1AF8" w:rsidRDefault="00504A2B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È</w:t>
      </w:r>
      <w:r w:rsidR="002B37EA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AA7950">
        <w:rPr>
          <w:rFonts w:ascii="Arial" w:eastAsia="Times New Roman" w:hAnsi="Arial" w:cs="Times New Roman"/>
          <w:sz w:val="20"/>
          <w:szCs w:val="24"/>
          <w:lang w:eastAsia="it-IT"/>
        </w:rPr>
        <w:t>richiesta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n. </w:t>
      </w:r>
      <w:r w:rsidR="00AA7950" w:rsidRPr="00504A2B">
        <w:rPr>
          <w:rFonts w:ascii="Arial" w:eastAsia="Times New Roman" w:hAnsi="Arial" w:cs="Times New Roman"/>
          <w:sz w:val="20"/>
          <w:szCs w:val="24"/>
          <w:lang w:eastAsia="it-IT"/>
        </w:rPr>
        <w:t>1</w:t>
      </w:r>
      <w:r w:rsidR="00DC1AF8" w:rsidRPr="00504A2B">
        <w:rPr>
          <w:rFonts w:ascii="Arial" w:eastAsia="Times New Roman" w:hAnsi="Arial" w:cs="Times New Roman"/>
          <w:sz w:val="20"/>
          <w:szCs w:val="24"/>
          <w:lang w:eastAsia="it-IT"/>
        </w:rPr>
        <w:t xml:space="preserve"> port</w:t>
      </w:r>
      <w:r w:rsidR="00AA7950" w:rsidRPr="00504A2B">
        <w:rPr>
          <w:rFonts w:ascii="Arial" w:eastAsia="Times New Roman" w:hAnsi="Arial" w:cs="Times New Roman"/>
          <w:sz w:val="20"/>
          <w:szCs w:val="24"/>
          <w:lang w:eastAsia="it-IT"/>
        </w:rPr>
        <w:t>a</w:t>
      </w:r>
      <w:r w:rsidR="00DC1AF8" w:rsidRPr="00504A2B">
        <w:rPr>
          <w:rFonts w:ascii="Arial" w:eastAsia="Times New Roman" w:hAnsi="Arial" w:cs="Times New Roman"/>
          <w:sz w:val="20"/>
          <w:szCs w:val="24"/>
          <w:lang w:eastAsia="it-IT"/>
        </w:rPr>
        <w:t xml:space="preserve"> di servizio</w:t>
      </w:r>
      <w:r w:rsidR="00150750">
        <w:rPr>
          <w:rFonts w:ascii="Arial" w:eastAsia="Times New Roman" w:hAnsi="Arial" w:cs="Times New Roman"/>
          <w:sz w:val="20"/>
          <w:szCs w:val="24"/>
          <w:lang w:eastAsia="it-IT"/>
        </w:rPr>
        <w:t xml:space="preserve"> anteriore destra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071054">
        <w:rPr>
          <w:rFonts w:ascii="Arial" w:eastAsia="Times New Roman" w:hAnsi="Arial" w:cs="Times New Roman"/>
          <w:sz w:val="20"/>
          <w:szCs w:val="24"/>
          <w:lang w:eastAsia="it-IT"/>
        </w:rPr>
        <w:t xml:space="preserve">per la salita dei passeggeri </w:t>
      </w:r>
      <w:r w:rsidR="00E153C4">
        <w:rPr>
          <w:rFonts w:ascii="Arial" w:eastAsia="Times New Roman" w:hAnsi="Arial" w:cs="Times New Roman"/>
          <w:sz w:val="20"/>
          <w:szCs w:val="24"/>
          <w:lang w:eastAsia="it-IT"/>
        </w:rPr>
        <w:t xml:space="preserve">con meccanismo di apertura a traslazione </w:t>
      </w:r>
      <w:r w:rsidR="00616079">
        <w:rPr>
          <w:rFonts w:ascii="Arial" w:eastAsia="Times New Roman" w:hAnsi="Arial" w:cs="Times New Roman"/>
          <w:sz w:val="20"/>
          <w:szCs w:val="24"/>
          <w:lang w:eastAsia="it-IT"/>
        </w:rPr>
        <w:t>anteriore (nel verso di marcia)</w:t>
      </w:r>
      <w:r w:rsidR="00E153C4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486D02">
        <w:rPr>
          <w:rFonts w:ascii="Arial" w:eastAsia="Times New Roman" w:hAnsi="Arial" w:cs="Times New Roman"/>
          <w:sz w:val="20"/>
          <w:szCs w:val="24"/>
          <w:lang w:eastAsia="it-IT"/>
        </w:rPr>
        <w:t>corredat</w:t>
      </w:r>
      <w:r w:rsidR="007173A9">
        <w:rPr>
          <w:rFonts w:ascii="Arial" w:eastAsia="Times New Roman" w:hAnsi="Arial" w:cs="Times New Roman"/>
          <w:sz w:val="20"/>
          <w:szCs w:val="24"/>
          <w:lang w:eastAsia="it-IT"/>
        </w:rPr>
        <w:t>a</w:t>
      </w:r>
      <w:r w:rsidR="00486D02">
        <w:rPr>
          <w:rFonts w:ascii="Arial" w:eastAsia="Times New Roman" w:hAnsi="Arial" w:cs="Times New Roman"/>
          <w:sz w:val="20"/>
          <w:szCs w:val="24"/>
          <w:lang w:eastAsia="it-IT"/>
        </w:rPr>
        <w:t xml:space="preserve"> d</w:t>
      </w:r>
      <w:r w:rsidR="007173A9">
        <w:rPr>
          <w:rFonts w:ascii="Arial" w:eastAsia="Times New Roman" w:hAnsi="Arial" w:cs="Times New Roman"/>
          <w:sz w:val="20"/>
          <w:szCs w:val="24"/>
          <w:lang w:eastAsia="it-IT"/>
        </w:rPr>
        <w:t>a</w:t>
      </w:r>
      <w:r w:rsidR="00486D02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tutti i dispositivi di sicurezza previsti dalle normative vigenti. </w:t>
      </w:r>
    </w:p>
    <w:p w14:paraId="47B8E270" w14:textId="38BA6FB0" w:rsidR="008F3F41" w:rsidRDefault="008F3F41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Il veicolo dovrà essere dotato di una porta d’emergenza posta </w:t>
      </w:r>
      <w:r w:rsidR="00263AF6">
        <w:rPr>
          <w:rFonts w:ascii="Arial" w:eastAsia="Times New Roman" w:hAnsi="Arial" w:cs="Times New Roman"/>
          <w:sz w:val="20"/>
          <w:szCs w:val="24"/>
          <w:lang w:eastAsia="it-IT"/>
        </w:rPr>
        <w:t xml:space="preserve">al centro </w:t>
      </w:r>
      <w:r w:rsidR="00A83442">
        <w:rPr>
          <w:rFonts w:ascii="Arial" w:eastAsia="Times New Roman" w:hAnsi="Arial" w:cs="Times New Roman"/>
          <w:sz w:val="20"/>
          <w:szCs w:val="24"/>
          <w:lang w:eastAsia="it-IT"/>
        </w:rPr>
        <w:t>tra i due assi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che consente contestualmente l’ingresso di persone diversamente abili su carrozzina mediante apposito sollevatore elettroidraulico di cui dovrà essere dotato il veicolo.</w:t>
      </w:r>
    </w:p>
    <w:p w14:paraId="31DEFB7A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8" w:name="_Toc185844193"/>
      <w:bookmarkStart w:id="9" w:name="_Toc379973538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1.4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Dispositivo fermata prenotata</w:t>
      </w:r>
      <w:bookmarkEnd w:id="8"/>
      <w:bookmarkEnd w:id="9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</w:p>
    <w:p w14:paraId="526246BE" w14:textId="71104972" w:rsidR="00DC1AF8" w:rsidRDefault="008F3F41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lastRenderedPageBreak/>
        <w:t>Il veicolo dovrà essere dotato di apposito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dispositivo </w:t>
      </w:r>
      <w:r w:rsidR="00FB1B54">
        <w:rPr>
          <w:rFonts w:ascii="Arial" w:eastAsia="Times New Roman" w:hAnsi="Arial" w:cs="Times New Roman"/>
          <w:sz w:val="20"/>
          <w:szCs w:val="24"/>
          <w:lang w:eastAsia="it-IT"/>
        </w:rPr>
        <w:t xml:space="preserve">per la prenotazione della fermata che </w:t>
      </w:r>
      <w:r w:rsidR="00662AEF">
        <w:rPr>
          <w:rFonts w:ascii="Arial" w:eastAsia="Times New Roman" w:hAnsi="Arial" w:cs="Times New Roman"/>
          <w:sz w:val="20"/>
          <w:szCs w:val="24"/>
          <w:lang w:eastAsia="it-IT"/>
        </w:rPr>
        <w:t>dovr</w:t>
      </w:r>
      <w:r w:rsidR="00A83442">
        <w:rPr>
          <w:rFonts w:ascii="Arial" w:eastAsia="Times New Roman" w:hAnsi="Arial" w:cs="Times New Roman"/>
          <w:sz w:val="20"/>
          <w:szCs w:val="24"/>
          <w:lang w:eastAsia="it-IT"/>
        </w:rPr>
        <w:t>à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essere azionabile dai passeggeri tramite appositi pulsanti </w:t>
      </w:r>
      <w:r w:rsidR="000C5E79">
        <w:rPr>
          <w:rFonts w:ascii="Arial" w:eastAsia="Times New Roman" w:hAnsi="Arial" w:cs="Times New Roman"/>
          <w:sz w:val="20"/>
          <w:szCs w:val="24"/>
          <w:lang w:eastAsia="it-IT"/>
        </w:rPr>
        <w:t>collocati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in posizione facilmente accessibile. La prenotazione d</w:t>
      </w:r>
      <w:r w:rsidR="00391B67">
        <w:rPr>
          <w:rFonts w:ascii="Arial" w:eastAsia="Times New Roman" w:hAnsi="Arial" w:cs="Times New Roman"/>
          <w:sz w:val="20"/>
          <w:szCs w:val="24"/>
          <w:lang w:eastAsia="it-IT"/>
        </w:rPr>
        <w:t>ovrà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essere </w:t>
      </w:r>
      <w:r w:rsidR="00D26B48">
        <w:rPr>
          <w:rFonts w:ascii="Arial" w:eastAsia="Times New Roman" w:hAnsi="Arial" w:cs="Times New Roman"/>
          <w:sz w:val="20"/>
          <w:szCs w:val="24"/>
          <w:lang w:eastAsia="it-IT"/>
        </w:rPr>
        <w:t>segnalata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sul cruscotto con apposita spia o icona</w:t>
      </w:r>
      <w:r w:rsidR="006A65C4">
        <w:rPr>
          <w:rFonts w:ascii="Arial" w:eastAsia="Times New Roman" w:hAnsi="Arial" w:cs="Times New Roman"/>
          <w:sz w:val="20"/>
          <w:szCs w:val="24"/>
          <w:lang w:eastAsia="it-IT"/>
        </w:rPr>
        <w:t xml:space="preserve"> e sulla tabella luminosa visibile ai passeggeri </w:t>
      </w:r>
      <w:r w:rsidR="00234C5A">
        <w:rPr>
          <w:rFonts w:ascii="Arial" w:eastAsia="Times New Roman" w:hAnsi="Arial" w:cs="Times New Roman"/>
          <w:sz w:val="20"/>
          <w:szCs w:val="24"/>
          <w:lang w:eastAsia="it-IT"/>
        </w:rPr>
        <w:t>fissata nel corridoio dell’autobus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>.</w:t>
      </w:r>
    </w:p>
    <w:p w14:paraId="1F40D58C" w14:textId="77777777" w:rsidR="00DC1AF8" w:rsidRDefault="00DC1AF8" w:rsidP="00DC1AF8">
      <w:pPr>
        <w:autoSpaceDE w:val="0"/>
        <w:autoSpaceDN w:val="0"/>
        <w:spacing w:before="240" w:after="0" w:line="260" w:lineRule="exact"/>
        <w:jc w:val="both"/>
        <w:outlineLvl w:val="1"/>
        <w:rPr>
          <w:rFonts w:ascii="Arial" w:eastAsia="Times New Roman" w:hAnsi="Arial" w:cs="Arial"/>
          <w:b/>
          <w:bCs/>
          <w:i/>
          <w:iCs/>
          <w:caps/>
          <w:sz w:val="20"/>
          <w:szCs w:val="20"/>
          <w:lang w:eastAsia="it-IT"/>
        </w:rPr>
      </w:pPr>
      <w:bookmarkStart w:id="10" w:name="_Toc185844194"/>
      <w:bookmarkStart w:id="11" w:name="_Toc379973539"/>
      <w:r>
        <w:rPr>
          <w:rFonts w:ascii="Arial" w:eastAsia="Times New Roman" w:hAnsi="Arial" w:cs="Arial"/>
          <w:b/>
          <w:bCs/>
          <w:i/>
          <w:iCs/>
          <w:caps/>
          <w:sz w:val="20"/>
          <w:szCs w:val="20"/>
          <w:lang w:eastAsia="it-IT"/>
        </w:rPr>
        <w:t>2.</w:t>
      </w:r>
      <w:r>
        <w:rPr>
          <w:rFonts w:ascii="Arial" w:eastAsia="Times New Roman" w:hAnsi="Arial" w:cs="Arial"/>
          <w:b/>
          <w:bCs/>
          <w:i/>
          <w:iCs/>
          <w:caps/>
          <w:sz w:val="20"/>
          <w:szCs w:val="20"/>
          <w:lang w:eastAsia="it-IT"/>
        </w:rPr>
        <w:tab/>
        <w:t>comparto passeggeri</w:t>
      </w:r>
      <w:bookmarkEnd w:id="10"/>
      <w:bookmarkEnd w:id="11"/>
    </w:p>
    <w:p w14:paraId="154D0C44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2" w:name="_Toc185844195"/>
      <w:bookmarkStart w:id="13" w:name="_Toc379973540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2.1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Numero dei posti</w:t>
      </w:r>
      <w:bookmarkEnd w:id="12"/>
      <w:bookmarkEnd w:id="13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a sedere</w:t>
      </w:r>
    </w:p>
    <w:p w14:paraId="47DC4D37" w14:textId="02AE66FA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 w:rsidRPr="005240D0">
        <w:rPr>
          <w:rFonts w:ascii="Arial" w:eastAsia="Times New Roman" w:hAnsi="Arial" w:cs="Times New Roman"/>
          <w:sz w:val="20"/>
          <w:szCs w:val="24"/>
          <w:lang w:eastAsia="it-IT"/>
        </w:rPr>
        <w:t>Il numero dei posti a sede</w:t>
      </w:r>
      <w:r w:rsidR="00BB2069" w:rsidRPr="005240D0">
        <w:rPr>
          <w:rFonts w:ascii="Arial" w:eastAsia="Times New Roman" w:hAnsi="Arial" w:cs="Times New Roman"/>
          <w:sz w:val="20"/>
          <w:szCs w:val="24"/>
          <w:lang w:eastAsia="it-IT"/>
        </w:rPr>
        <w:t>re deve essere pari a</w:t>
      </w:r>
      <w:r w:rsidR="009D34EA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d </w:t>
      </w:r>
      <w:r w:rsidR="00BB2069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almeno </w:t>
      </w:r>
      <w:r w:rsidR="00F95738" w:rsidRPr="005240D0">
        <w:rPr>
          <w:rFonts w:ascii="Arial" w:eastAsia="Times New Roman" w:hAnsi="Arial" w:cs="Times New Roman"/>
          <w:sz w:val="20"/>
          <w:szCs w:val="24"/>
          <w:lang w:eastAsia="it-IT"/>
        </w:rPr>
        <w:t>30</w:t>
      </w:r>
      <w:r w:rsidR="00EB69AB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 + il sedile riservato all’autista,</w:t>
      </w:r>
      <w:r w:rsidR="00AE4D71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332C43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nella condizione in cui non si debba trasportare alcun passeggero diversamente </w:t>
      </w:r>
      <w:r w:rsidR="00A21261" w:rsidRPr="005240D0">
        <w:rPr>
          <w:rFonts w:ascii="Arial" w:eastAsia="Times New Roman" w:hAnsi="Arial" w:cs="Times New Roman"/>
          <w:sz w:val="20"/>
          <w:szCs w:val="24"/>
          <w:lang w:eastAsia="it-IT"/>
        </w:rPr>
        <w:t>abile.</w:t>
      </w:r>
      <w:r w:rsidR="00332C43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 Il numero dei posti a sedere si ridurrà a </w:t>
      </w:r>
      <w:r w:rsidR="0001560F" w:rsidRPr="005240D0">
        <w:rPr>
          <w:rFonts w:ascii="Arial" w:eastAsia="Times New Roman" w:hAnsi="Arial" w:cs="Times New Roman"/>
          <w:sz w:val="20"/>
          <w:szCs w:val="24"/>
          <w:lang w:eastAsia="it-IT"/>
        </w:rPr>
        <w:t>23/</w:t>
      </w:r>
      <w:r w:rsidR="00332C43" w:rsidRPr="005240D0">
        <w:rPr>
          <w:rFonts w:ascii="Arial" w:eastAsia="Times New Roman" w:hAnsi="Arial" w:cs="Times New Roman"/>
          <w:sz w:val="20"/>
          <w:szCs w:val="24"/>
          <w:lang w:eastAsia="it-IT"/>
        </w:rPr>
        <w:t>2</w:t>
      </w:r>
      <w:r w:rsidR="005D6467" w:rsidRPr="005240D0">
        <w:rPr>
          <w:rFonts w:ascii="Arial" w:eastAsia="Times New Roman" w:hAnsi="Arial" w:cs="Times New Roman"/>
          <w:sz w:val="20"/>
          <w:szCs w:val="24"/>
          <w:lang w:eastAsia="it-IT"/>
        </w:rPr>
        <w:t>6</w:t>
      </w:r>
      <w:r w:rsidR="00332C43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EB69AB" w:rsidRPr="005240D0">
        <w:rPr>
          <w:rFonts w:ascii="Arial" w:eastAsia="Times New Roman" w:hAnsi="Arial" w:cs="Times New Roman"/>
          <w:sz w:val="20"/>
          <w:szCs w:val="24"/>
          <w:lang w:eastAsia="it-IT"/>
        </w:rPr>
        <w:t>+ il sedile riservato all’au</w:t>
      </w:r>
      <w:r w:rsidR="005D6467" w:rsidRPr="005240D0">
        <w:rPr>
          <w:rFonts w:ascii="Arial" w:eastAsia="Times New Roman" w:hAnsi="Arial" w:cs="Times New Roman"/>
          <w:sz w:val="20"/>
          <w:szCs w:val="24"/>
          <w:lang w:eastAsia="it-IT"/>
        </w:rPr>
        <w:t>t</w:t>
      </w:r>
      <w:r w:rsidR="00EB69AB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ista </w:t>
      </w:r>
      <w:r w:rsidR="005D6467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+ </w:t>
      </w:r>
      <w:r w:rsidR="00605AB4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il </w:t>
      </w:r>
      <w:r w:rsidR="005D6467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posto riservato al passeggero </w:t>
      </w:r>
      <w:r w:rsidR="00605AB4" w:rsidRPr="005240D0">
        <w:rPr>
          <w:rFonts w:ascii="Arial" w:eastAsia="Times New Roman" w:hAnsi="Arial" w:cs="Times New Roman"/>
          <w:sz w:val="20"/>
          <w:szCs w:val="24"/>
          <w:lang w:eastAsia="it-IT"/>
        </w:rPr>
        <w:t>diversamente abile,</w:t>
      </w:r>
      <w:r w:rsidR="005D6467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A407B6" w:rsidRPr="005240D0">
        <w:rPr>
          <w:rFonts w:ascii="Arial" w:eastAsia="Times New Roman" w:hAnsi="Arial" w:cs="Times New Roman"/>
          <w:sz w:val="20"/>
          <w:szCs w:val="24"/>
          <w:lang w:eastAsia="it-IT"/>
        </w:rPr>
        <w:t>nel caso di trasporto di persona diversamente abile che viaggia su sedia a rotelle ancorata al pavimento mediante appositi ancoraggi posti sulle guide a pavimento.</w:t>
      </w:r>
    </w:p>
    <w:p w14:paraId="698B1FE1" w14:textId="77777777" w:rsidR="00DC1AF8" w:rsidRDefault="00DC1AF8" w:rsidP="00F151CB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Times New Roman"/>
          <w:b/>
          <w:sz w:val="20"/>
          <w:szCs w:val="24"/>
          <w:lang w:eastAsia="it-IT"/>
        </w:rPr>
      </w:pPr>
      <w:bookmarkStart w:id="14" w:name="_Toc185844196"/>
      <w:r>
        <w:rPr>
          <w:rFonts w:ascii="Arial" w:eastAsia="Times New Roman" w:hAnsi="Arial" w:cs="Times New Roman"/>
          <w:b/>
          <w:sz w:val="20"/>
          <w:szCs w:val="24"/>
          <w:lang w:eastAsia="it-IT"/>
        </w:rPr>
        <w:t>2.2</w:t>
      </w:r>
      <w:r>
        <w:rPr>
          <w:rFonts w:ascii="Arial" w:eastAsia="Times New Roman" w:hAnsi="Arial" w:cs="Times New Roman"/>
          <w:b/>
          <w:sz w:val="20"/>
          <w:szCs w:val="24"/>
          <w:lang w:eastAsia="it-IT"/>
        </w:rPr>
        <w:tab/>
        <w:t>Posti a sedere e sedili passeggeri</w:t>
      </w:r>
      <w:bookmarkEnd w:id="14"/>
    </w:p>
    <w:p w14:paraId="1952DFF8" w14:textId="236D4534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I sedili passeggeri</w:t>
      </w:r>
      <w:r w:rsidR="009D34EA">
        <w:rPr>
          <w:rFonts w:ascii="Arial" w:eastAsia="Times New Roman" w:hAnsi="Arial" w:cs="Times New Roman"/>
          <w:sz w:val="20"/>
          <w:szCs w:val="24"/>
          <w:lang w:eastAsia="it-IT"/>
        </w:rPr>
        <w:t xml:space="preserve"> dovranno essere dotati di poggiatesta anche eventualmente integrat</w:t>
      </w:r>
      <w:r w:rsidR="00107449">
        <w:rPr>
          <w:rFonts w:ascii="Arial" w:eastAsia="Times New Roman" w:hAnsi="Arial" w:cs="Times New Roman"/>
          <w:sz w:val="20"/>
          <w:szCs w:val="24"/>
          <w:lang w:eastAsia="it-IT"/>
        </w:rPr>
        <w:t>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, cinture di sicurezza </w:t>
      </w:r>
      <w:r w:rsidR="00107449">
        <w:rPr>
          <w:rFonts w:ascii="Arial" w:eastAsia="Times New Roman" w:hAnsi="Arial" w:cs="Times New Roman"/>
          <w:sz w:val="20"/>
          <w:szCs w:val="24"/>
          <w:lang w:eastAsia="it-IT"/>
        </w:rPr>
        <w:t xml:space="preserve">a norma di legge e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d</w:t>
      </w:r>
      <w:r w:rsidR="00107449">
        <w:rPr>
          <w:rFonts w:ascii="Arial" w:eastAsia="Times New Roman" w:hAnsi="Arial" w:cs="Times New Roman"/>
          <w:sz w:val="20"/>
          <w:szCs w:val="24"/>
          <w:lang w:eastAsia="it-IT"/>
        </w:rPr>
        <w:t>ovranno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essere del tipo imbottito</w:t>
      </w:r>
      <w:r w:rsidR="00A65329">
        <w:rPr>
          <w:rFonts w:ascii="Arial" w:eastAsia="Times New Roman" w:hAnsi="Arial" w:cs="Times New Roman"/>
          <w:sz w:val="20"/>
          <w:szCs w:val="24"/>
          <w:lang w:eastAsia="it-IT"/>
        </w:rPr>
        <w:t>, allargabili, con possibilità di aumentare la distanza tra i passeggeri sul biposto e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con schienale reclinabile. </w:t>
      </w:r>
    </w:p>
    <w:p w14:paraId="71CBAD1E" w14:textId="37EA3646" w:rsidR="00EE4753" w:rsidRDefault="00C879C5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trike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I sedili dovranno altresì essere dotati di bracciolo </w:t>
      </w:r>
      <w:r w:rsidR="005D6467">
        <w:rPr>
          <w:rFonts w:ascii="Arial" w:eastAsia="Times New Roman" w:hAnsi="Arial" w:cs="Times New Roman"/>
          <w:sz w:val="20"/>
          <w:szCs w:val="24"/>
          <w:lang w:eastAsia="it-IT"/>
        </w:rPr>
        <w:t>abbattibile</w:t>
      </w:r>
      <w:r w:rsidR="00B15648">
        <w:rPr>
          <w:rFonts w:ascii="Arial" w:eastAsia="Times New Roman" w:hAnsi="Arial" w:cs="Times New Roman"/>
          <w:sz w:val="20"/>
          <w:szCs w:val="24"/>
          <w:lang w:eastAsia="it-IT"/>
        </w:rPr>
        <w:t xml:space="preserve"> sul lato corridoio</w:t>
      </w:r>
      <w:r w:rsidR="000A6292">
        <w:rPr>
          <w:rFonts w:ascii="Arial" w:eastAsia="Times New Roman" w:hAnsi="Arial" w:cs="Times New Roman"/>
          <w:sz w:val="20"/>
          <w:szCs w:val="24"/>
          <w:lang w:eastAsia="it-IT"/>
        </w:rPr>
        <w:t xml:space="preserve"> con maniglie montate dietro il poggiatesta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.</w:t>
      </w:r>
    </w:p>
    <w:p w14:paraId="1B66EFC8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5" w:name="_Toc185844198"/>
      <w:bookmarkStart w:id="16" w:name="_Toc379973542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2.3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Passeggeri a ridotta capacità motoria deambulanti</w:t>
      </w:r>
      <w:bookmarkEnd w:id="15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e ipovedenti</w:t>
      </w:r>
      <w:bookmarkEnd w:id="16"/>
    </w:p>
    <w:p w14:paraId="57099875" w14:textId="313378BB" w:rsidR="00DC1AF8" w:rsidRPr="005D2B1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Devono essere previsti posti a sedere per i passeggeri a ridotta capacità motoria deambulanti, secondo quanto prescritto dalle normative vigenti.</w:t>
      </w:r>
      <w:bookmarkStart w:id="17" w:name="_Toc185844200"/>
      <w:r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 </w:t>
      </w:r>
      <w:r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In aggiunta dovrà essere previsto il sollevatore </w:t>
      </w:r>
      <w:r w:rsidR="003F7C99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per </w:t>
      </w:r>
      <w:r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>disabil</w:t>
      </w:r>
      <w:r w:rsidR="003F7C99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>i</w:t>
      </w:r>
      <w:r w:rsidR="00D828EB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 ad azionamento elettrico</w:t>
      </w:r>
      <w:r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 per l’accesso di persone a ridotta mobilità in conformità alle normative vigenti</w:t>
      </w:r>
      <w:r w:rsidR="00D828EB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 disposto nel </w:t>
      </w:r>
      <w:proofErr w:type="gramStart"/>
      <w:r w:rsidR="00D828EB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>sotto</w:t>
      </w:r>
      <w:r w:rsidR="00486D02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 </w:t>
      </w:r>
      <w:r w:rsidR="00813E78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>scocca</w:t>
      </w:r>
      <w:proofErr w:type="gramEnd"/>
      <w:r w:rsidR="00813E78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 in corrispondenza della porta d’</w:t>
      </w:r>
      <w:r w:rsidR="002571F3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>emergenza.</w:t>
      </w:r>
    </w:p>
    <w:p w14:paraId="1A273B89" w14:textId="6CACBB5A" w:rsidR="005D45CD" w:rsidRPr="005D2B18" w:rsidRDefault="005D45CD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  <w:r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>L’accesso dovrà avvenire sul lato destro del veicolo nella zona centrale</w:t>
      </w:r>
      <w:r w:rsidR="000325E6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 </w:t>
      </w:r>
      <w:r w:rsidR="00BE5A67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tra i due assi </w:t>
      </w:r>
      <w:r w:rsidR="000325E6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>mediante un’ampia porta ad apertura manuale.</w:t>
      </w:r>
    </w:p>
    <w:p w14:paraId="2F6F68BF" w14:textId="06CA74FA" w:rsidR="00413998" w:rsidRPr="005D2B18" w:rsidRDefault="0041399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  <w:r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Il sollevatore elettroidraulico dovrà necessariamente essere collocato </w:t>
      </w:r>
      <w:r w:rsidR="00BE5A67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al centro tra gli assi, </w:t>
      </w:r>
      <w:r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sopra i longheroni del telaio, sotto il pianale del pavimento in </w:t>
      </w:r>
      <w:r w:rsidR="006A5C1D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>maniera</w:t>
      </w:r>
      <w:r w:rsidR="00D1693C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 tale</w:t>
      </w:r>
      <w:r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 da non interferire con la capacità del bagagliaio</w:t>
      </w:r>
      <w:r w:rsidR="00954402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 posteriore</w:t>
      </w:r>
      <w:r w:rsidR="00FD5DC9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 e per una ottimale distribuzione dei pesi.</w:t>
      </w:r>
    </w:p>
    <w:p w14:paraId="0C0D4FB2" w14:textId="5D593FD3" w:rsidR="00165B83" w:rsidRPr="005D2B18" w:rsidRDefault="00165B83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  <w:r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>Il sollevatore dovrà avere le seguenti caratteristiche:</w:t>
      </w:r>
    </w:p>
    <w:p w14:paraId="53E00FF6" w14:textId="4C273FD8" w:rsidR="00165B83" w:rsidRPr="005D2B18" w:rsidRDefault="00165B83" w:rsidP="00165B83">
      <w:pPr>
        <w:numPr>
          <w:ilvl w:val="0"/>
          <w:numId w:val="7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  <w:r w:rsidRPr="00165B83">
        <w:rPr>
          <w:rFonts w:ascii="Arial" w:eastAsia="Times New Roman" w:hAnsi="Arial" w:cs="Times New Roman"/>
          <w:bCs/>
          <w:sz w:val="20"/>
          <w:szCs w:val="24"/>
          <w:lang w:eastAsia="it-IT"/>
        </w:rPr>
        <w:t>Piattaforma con superficie in alluminio antiscivolo e drenante</w:t>
      </w:r>
      <w:r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>;</w:t>
      </w:r>
    </w:p>
    <w:p w14:paraId="49A64D20" w14:textId="646078D4" w:rsidR="00165B83" w:rsidRPr="00165B83" w:rsidRDefault="00165B83" w:rsidP="00165B83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  <w:r w:rsidRPr="00165B83">
        <w:rPr>
          <w:rFonts w:ascii="Arial" w:eastAsia="Times New Roman" w:hAnsi="Arial" w:cs="Times New Roman"/>
          <w:bCs/>
          <w:sz w:val="20"/>
          <w:szCs w:val="24"/>
          <w:lang w:eastAsia="it-IT"/>
        </w:rPr>
        <w:t>Cassetto di contenimento a tenuta stagna</w:t>
      </w:r>
      <w:r w:rsidR="007C0B37">
        <w:rPr>
          <w:rFonts w:ascii="Arial" w:eastAsia="Times New Roman" w:hAnsi="Arial" w:cs="Times New Roman"/>
          <w:bCs/>
          <w:sz w:val="20"/>
          <w:szCs w:val="24"/>
          <w:lang w:eastAsia="it-IT"/>
        </w:rPr>
        <w:t>;</w:t>
      </w:r>
    </w:p>
    <w:p w14:paraId="47E975E5" w14:textId="64084730" w:rsidR="00C3305B" w:rsidRPr="00C3305B" w:rsidRDefault="00C3305B" w:rsidP="00C3305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  <w:r w:rsidRPr="00C3305B">
        <w:rPr>
          <w:rFonts w:ascii="Arial" w:eastAsia="Times New Roman" w:hAnsi="Arial" w:cs="Times New Roman"/>
          <w:bCs/>
          <w:sz w:val="20"/>
          <w:szCs w:val="24"/>
          <w:lang w:eastAsia="it-IT"/>
        </w:rPr>
        <w:t>Movimentazione effettuata tramite pulsantiera a 2 o 4 pulsanti</w:t>
      </w:r>
      <w:r w:rsidR="007C0B37">
        <w:rPr>
          <w:rFonts w:ascii="Arial" w:eastAsia="Times New Roman" w:hAnsi="Arial" w:cs="Times New Roman"/>
          <w:bCs/>
          <w:sz w:val="20"/>
          <w:szCs w:val="24"/>
          <w:lang w:eastAsia="it-IT"/>
        </w:rPr>
        <w:t>;</w:t>
      </w:r>
    </w:p>
    <w:p w14:paraId="20B53146" w14:textId="2C9FE50A" w:rsidR="00C3305B" w:rsidRPr="00C3305B" w:rsidRDefault="00C3305B" w:rsidP="00C3305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  <w:r w:rsidRPr="00C3305B">
        <w:rPr>
          <w:rFonts w:ascii="Arial" w:eastAsia="Times New Roman" w:hAnsi="Arial" w:cs="Times New Roman"/>
          <w:bCs/>
          <w:sz w:val="20"/>
          <w:szCs w:val="24"/>
          <w:lang w:eastAsia="it-IT"/>
        </w:rPr>
        <w:t>Ribaltina di sicurezza anteriore idraulica</w:t>
      </w:r>
      <w:r w:rsidR="007C0B37">
        <w:rPr>
          <w:rFonts w:ascii="Arial" w:eastAsia="Times New Roman" w:hAnsi="Arial" w:cs="Times New Roman"/>
          <w:bCs/>
          <w:sz w:val="20"/>
          <w:szCs w:val="24"/>
          <w:lang w:eastAsia="it-IT"/>
        </w:rPr>
        <w:t>;</w:t>
      </w:r>
    </w:p>
    <w:p w14:paraId="4C9C70F0" w14:textId="0D2279FE" w:rsidR="00C3305B" w:rsidRPr="00C3305B" w:rsidRDefault="00C3305B" w:rsidP="00C3305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  <w:r w:rsidRPr="00C3305B">
        <w:rPr>
          <w:rFonts w:ascii="Arial" w:eastAsia="Times New Roman" w:hAnsi="Arial" w:cs="Times New Roman"/>
          <w:bCs/>
          <w:sz w:val="20"/>
          <w:szCs w:val="24"/>
          <w:lang w:eastAsia="it-IT"/>
        </w:rPr>
        <w:t>Ribaltina di sicurezza posteriore automatica</w:t>
      </w:r>
      <w:r w:rsidR="007C0B37">
        <w:rPr>
          <w:rFonts w:ascii="Arial" w:eastAsia="Times New Roman" w:hAnsi="Arial" w:cs="Times New Roman"/>
          <w:bCs/>
          <w:sz w:val="20"/>
          <w:szCs w:val="24"/>
          <w:lang w:eastAsia="it-IT"/>
        </w:rPr>
        <w:t>;</w:t>
      </w:r>
    </w:p>
    <w:p w14:paraId="5ED076B5" w14:textId="7EAEB214" w:rsidR="00165B83" w:rsidRDefault="00C3305B" w:rsidP="00C3305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  <w:r w:rsidRPr="00C3305B">
        <w:rPr>
          <w:rFonts w:ascii="Arial" w:eastAsia="Times New Roman" w:hAnsi="Arial" w:cs="Times New Roman"/>
          <w:bCs/>
          <w:sz w:val="20"/>
          <w:szCs w:val="24"/>
          <w:lang w:eastAsia="it-IT"/>
        </w:rPr>
        <w:t>Pompa manuale di emergenza</w:t>
      </w:r>
      <w:r w:rsidR="007C0B37">
        <w:rPr>
          <w:rFonts w:ascii="Arial" w:eastAsia="Times New Roman" w:hAnsi="Arial" w:cs="Times New Roman"/>
          <w:bCs/>
          <w:sz w:val="20"/>
          <w:szCs w:val="24"/>
          <w:lang w:eastAsia="it-IT"/>
        </w:rPr>
        <w:t>.</w:t>
      </w:r>
    </w:p>
    <w:p w14:paraId="287537DB" w14:textId="22D08BF2" w:rsidR="00F10CEA" w:rsidRPr="00165B83" w:rsidRDefault="00F10CEA" w:rsidP="00C3305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bCs/>
          <w:sz w:val="20"/>
          <w:szCs w:val="24"/>
          <w:lang w:eastAsia="it-IT"/>
        </w:rPr>
        <w:t>Smontaggio rapido.</w:t>
      </w:r>
    </w:p>
    <w:p w14:paraId="43F27651" w14:textId="77777777" w:rsidR="00165B83" w:rsidRDefault="00165B83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</w:p>
    <w:p w14:paraId="262AA150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2.4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Cappelliere</w:t>
      </w:r>
    </w:p>
    <w:p w14:paraId="4C7B479D" w14:textId="07D76261" w:rsidR="00DC1AF8" w:rsidRDefault="00CC1791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Dovranno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essere previste idonee cappelliere</w:t>
      </w:r>
      <w:r w:rsidR="005370A7">
        <w:rPr>
          <w:rFonts w:ascii="Arial" w:eastAsia="Times New Roman" w:hAnsi="Arial" w:cs="Times New Roman"/>
          <w:sz w:val="20"/>
          <w:szCs w:val="24"/>
          <w:lang w:eastAsia="it-IT"/>
        </w:rPr>
        <w:t xml:space="preserve"> porta oggetti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in tinta con il rivestimento del veicolo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per consentire ai passeggeri il trasporto di bagagli di piccole dimensioni.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Con luce individuale </w:t>
      </w:r>
      <w:r w:rsidR="006B2635">
        <w:rPr>
          <w:rFonts w:ascii="Arial" w:eastAsia="Times New Roman" w:hAnsi="Arial" w:cs="Times New Roman"/>
          <w:sz w:val="20"/>
          <w:szCs w:val="24"/>
          <w:lang w:eastAsia="it-IT"/>
        </w:rPr>
        <w:t xml:space="preserve">di lettura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e bocchetta dell’aria condizionata</w:t>
      </w:r>
      <w:r w:rsidR="00F11684">
        <w:rPr>
          <w:rFonts w:ascii="Arial" w:eastAsia="Times New Roman" w:hAnsi="Arial" w:cs="Times New Roman"/>
          <w:sz w:val="20"/>
          <w:szCs w:val="24"/>
          <w:lang w:eastAsia="it-IT"/>
        </w:rPr>
        <w:t xml:space="preserve"> orientabile per ogni singolo passeggero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.</w:t>
      </w:r>
    </w:p>
    <w:p w14:paraId="30772BCD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8" w:name="_Toc379973545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2.5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Indicazioni di linea e di percorso</w:t>
      </w:r>
      <w:bookmarkEnd w:id="17"/>
      <w:bookmarkEnd w:id="18"/>
    </w:p>
    <w:p w14:paraId="66D8222D" w14:textId="2A03CCE3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I</w:t>
      </w:r>
      <w:r w:rsidR="009D34EA">
        <w:rPr>
          <w:rFonts w:ascii="Arial" w:eastAsia="Times New Roman" w:hAnsi="Arial" w:cs="Times New Roman"/>
          <w:sz w:val="20"/>
          <w:szCs w:val="24"/>
          <w:lang w:eastAsia="it-IT"/>
        </w:rPr>
        <w:t>l veicolo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59606B">
        <w:rPr>
          <w:rFonts w:ascii="Arial" w:eastAsia="Times New Roman" w:hAnsi="Arial" w:cs="Times New Roman"/>
          <w:sz w:val="20"/>
          <w:szCs w:val="24"/>
          <w:lang w:eastAsia="it-IT"/>
        </w:rPr>
        <w:t>dovrà</w:t>
      </w:r>
      <w:r w:rsidR="009D34EA">
        <w:rPr>
          <w:rFonts w:ascii="Arial" w:eastAsia="Times New Roman" w:hAnsi="Arial" w:cs="Times New Roman"/>
          <w:sz w:val="20"/>
          <w:szCs w:val="24"/>
          <w:lang w:eastAsia="it-IT"/>
        </w:rPr>
        <w:t xml:space="preserve"> essere dotato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di n.1 cartello indicatore di linea </w:t>
      </w:r>
      <w:r w:rsidR="009D34EA">
        <w:rPr>
          <w:rFonts w:ascii="Arial" w:eastAsia="Times New Roman" w:hAnsi="Arial" w:cs="Times New Roman"/>
          <w:sz w:val="20"/>
          <w:szCs w:val="24"/>
          <w:lang w:eastAsia="it-IT"/>
        </w:rPr>
        <w:t xml:space="preserve">e di percorso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in posizione anteriore con relativa centralina di gestione.</w:t>
      </w:r>
    </w:p>
    <w:p w14:paraId="0CA3F5DD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9" w:name="_Toc379973546"/>
      <w:bookmarkStart w:id="20" w:name="_Toc185844201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2.6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Climatizzazione del veicolo</w:t>
      </w:r>
      <w:bookmarkEnd w:id="19"/>
    </w:p>
    <w:p w14:paraId="5F47DA17" w14:textId="6286962B" w:rsidR="00987E0C" w:rsidRDefault="00987E0C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Il veicolo dovrà essere dotato di due impianti di climatizzazione separati per il vano passeggeri e per il posto guida regolabili separatamente con comandi distinti.</w:t>
      </w:r>
    </w:p>
    <w:p w14:paraId="091BC6C7" w14:textId="7D473BD8" w:rsidR="00DC1AF8" w:rsidRDefault="009D34EA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Il veicolo </w:t>
      </w:r>
      <w:r w:rsidR="00C26A0D">
        <w:rPr>
          <w:rFonts w:ascii="Arial" w:eastAsia="Times New Roman" w:hAnsi="Arial" w:cs="Times New Roman"/>
          <w:sz w:val="20"/>
          <w:szCs w:val="24"/>
          <w:lang w:eastAsia="it-IT"/>
        </w:rPr>
        <w:t>dovrà quindi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essere </w:t>
      </w:r>
      <w:r w:rsidR="00C26A0D">
        <w:rPr>
          <w:rFonts w:ascii="Arial" w:eastAsia="Times New Roman" w:hAnsi="Arial" w:cs="Times New Roman"/>
          <w:sz w:val="20"/>
          <w:szCs w:val="24"/>
          <w:lang w:eastAsia="it-IT"/>
        </w:rPr>
        <w:t>fornito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di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C26A0D">
        <w:rPr>
          <w:rFonts w:ascii="Arial" w:eastAsia="Times New Roman" w:hAnsi="Arial" w:cs="Times New Roman"/>
          <w:sz w:val="20"/>
          <w:szCs w:val="24"/>
          <w:lang w:eastAsia="it-IT"/>
        </w:rPr>
        <w:t>due</w:t>
      </w:r>
      <w:r w:rsidR="00DC1AF8" w:rsidRPr="004D1087">
        <w:rPr>
          <w:rFonts w:ascii="Arial" w:eastAsia="Times New Roman" w:hAnsi="Arial" w:cs="Times New Roman"/>
          <w:sz w:val="20"/>
          <w:szCs w:val="24"/>
          <w:lang w:eastAsia="it-IT"/>
        </w:rPr>
        <w:t xml:space="preserve"> sistem</w:t>
      </w:r>
      <w:r w:rsidR="00C26A0D">
        <w:rPr>
          <w:rFonts w:ascii="Arial" w:eastAsia="Times New Roman" w:hAnsi="Arial" w:cs="Times New Roman"/>
          <w:sz w:val="20"/>
          <w:szCs w:val="24"/>
          <w:lang w:eastAsia="it-IT"/>
        </w:rPr>
        <w:t>i</w:t>
      </w:r>
      <w:r w:rsidR="00DC1AF8" w:rsidRPr="004D1087">
        <w:rPr>
          <w:rFonts w:ascii="Arial" w:eastAsia="Times New Roman" w:hAnsi="Arial" w:cs="Times New Roman"/>
          <w:sz w:val="20"/>
          <w:szCs w:val="24"/>
          <w:lang w:eastAsia="it-IT"/>
        </w:rPr>
        <w:t xml:space="preserve"> di climatizzazione (caldo/freddo)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dell’aria per il vano passeggeri e per il posto guida realizzat</w:t>
      </w:r>
      <w:r w:rsidR="002B66E9">
        <w:rPr>
          <w:rFonts w:ascii="Arial" w:eastAsia="Times New Roman" w:hAnsi="Arial" w:cs="Times New Roman"/>
          <w:sz w:val="20"/>
          <w:szCs w:val="24"/>
          <w:lang w:eastAsia="it-IT"/>
        </w:rPr>
        <w:t>i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in maniera tale da consentire la regolazione indipendente dei due 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lastRenderedPageBreak/>
        <w:t xml:space="preserve">spazi, </w:t>
      </w:r>
      <w:r w:rsidR="008A0B98">
        <w:rPr>
          <w:rFonts w:ascii="Arial" w:eastAsia="Times New Roman" w:hAnsi="Arial" w:cs="Times New Roman"/>
          <w:sz w:val="20"/>
          <w:szCs w:val="24"/>
          <w:lang w:eastAsia="it-IT"/>
        </w:rPr>
        <w:t>mediante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impianti indipendenti.</w:t>
      </w:r>
      <w:r w:rsidR="006D45A5">
        <w:rPr>
          <w:rFonts w:ascii="Arial" w:eastAsia="Times New Roman" w:hAnsi="Arial" w:cs="Times New Roman"/>
          <w:sz w:val="20"/>
          <w:szCs w:val="24"/>
          <w:lang w:eastAsia="it-IT"/>
        </w:rPr>
        <w:t xml:space="preserve"> L’aria condizionata per il comparto </w:t>
      </w:r>
      <w:r w:rsidR="0053732E">
        <w:rPr>
          <w:rFonts w:ascii="Arial" w:eastAsia="Times New Roman" w:hAnsi="Arial" w:cs="Times New Roman"/>
          <w:sz w:val="20"/>
          <w:szCs w:val="24"/>
          <w:lang w:eastAsia="it-IT"/>
        </w:rPr>
        <w:t>passeggeri</w:t>
      </w:r>
      <w:r w:rsidR="006D45A5">
        <w:rPr>
          <w:rFonts w:ascii="Arial" w:eastAsia="Times New Roman" w:hAnsi="Arial" w:cs="Times New Roman"/>
          <w:sz w:val="20"/>
          <w:szCs w:val="24"/>
          <w:lang w:eastAsia="it-IT"/>
        </w:rPr>
        <w:t xml:space="preserve"> dovrà necessariamente essere canalizzata nelle cappelliere.</w:t>
      </w:r>
    </w:p>
    <w:p w14:paraId="5713BFC5" w14:textId="77777777" w:rsidR="00F151CB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21" w:name="_Toc185844202"/>
      <w:bookmarkStart w:id="22" w:name="_Toc379973547"/>
      <w:bookmarkEnd w:id="20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2.7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Convalidatrice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titoli di viaggio</w:t>
      </w:r>
      <w:bookmarkEnd w:id="21"/>
      <w:bookmarkEnd w:id="22"/>
    </w:p>
    <w:p w14:paraId="2BB0D417" w14:textId="77777777" w:rsidR="00DC1AF8" w:rsidRDefault="006962B5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Il veicolo deve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essere predispos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to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per la validazione elettronica a bordo dei titoli di viaggio in corrispondenza del posto di guida, la cui fornitura e l’installazione dei dispositivi resta a carico del Committente.</w:t>
      </w:r>
    </w:p>
    <w:p w14:paraId="39C542EF" w14:textId="77777777" w:rsidR="00DC1AF8" w:rsidRDefault="00DC1AF8" w:rsidP="00DC1AF8">
      <w:pPr>
        <w:autoSpaceDE w:val="0"/>
        <w:autoSpaceDN w:val="0"/>
        <w:spacing w:before="240" w:after="120" w:line="260" w:lineRule="exact"/>
        <w:jc w:val="both"/>
        <w:outlineLvl w:val="1"/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</w:pPr>
      <w:bookmarkStart w:id="23" w:name="_Toc185844204"/>
      <w:bookmarkStart w:id="24" w:name="_Toc379973549"/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>3</w:t>
      </w:r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ab/>
        <w:t>posto guida</w:t>
      </w:r>
      <w:bookmarkStart w:id="25" w:name="_Toc185844210"/>
      <w:bookmarkEnd w:id="23"/>
      <w:bookmarkEnd w:id="24"/>
    </w:p>
    <w:p w14:paraId="5FA596BA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26" w:name="_Toc185844205"/>
      <w:bookmarkStart w:id="27" w:name="_Toc379973550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3.1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Struttura di separazione</w:t>
      </w:r>
      <w:bookmarkEnd w:id="26"/>
      <w:bookmarkEnd w:id="27"/>
    </w:p>
    <w:p w14:paraId="6E94377B" w14:textId="5014276F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Il posto guida deve essere dotato di finestrino apribile</w:t>
      </w:r>
      <w:r w:rsidR="00831A95">
        <w:rPr>
          <w:rFonts w:ascii="Arial" w:eastAsia="Times New Roman" w:hAnsi="Arial" w:cs="Times New Roman"/>
          <w:sz w:val="20"/>
          <w:szCs w:val="24"/>
          <w:lang w:eastAsia="it-IT"/>
        </w:rPr>
        <w:t xml:space="preserve"> dotato di resistenza elettrica</w:t>
      </w:r>
      <w:r w:rsidR="004D1087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proofErr w:type="gramStart"/>
      <w:r w:rsidR="004D1087">
        <w:rPr>
          <w:rFonts w:ascii="Arial" w:eastAsia="Times New Roman" w:hAnsi="Arial" w:cs="Times New Roman"/>
          <w:sz w:val="20"/>
          <w:szCs w:val="24"/>
          <w:lang w:eastAsia="it-IT"/>
        </w:rPr>
        <w:t>anti appannamento</w:t>
      </w:r>
      <w:proofErr w:type="gramEnd"/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. </w:t>
      </w:r>
    </w:p>
    <w:p w14:paraId="472168B0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28" w:name="_Toc185844206"/>
      <w:bookmarkStart w:id="29" w:name="_Toc379973551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3.2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Sbrinamento e disappannamento del parabrezza</w:t>
      </w:r>
      <w:bookmarkEnd w:id="28"/>
      <w:bookmarkEnd w:id="29"/>
    </w:p>
    <w:p w14:paraId="67B9FD47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Deve essere previsto un efficace impianto di circolazione dell’aria per il disappannamento e lo sbrinamento del parabrezza.</w:t>
      </w:r>
    </w:p>
    <w:p w14:paraId="653688B9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30" w:name="_Toc185844207"/>
      <w:bookmarkStart w:id="31" w:name="_Toc379973552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3.3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Sedile conducente</w:t>
      </w:r>
      <w:bookmarkEnd w:id="30"/>
      <w:bookmarkEnd w:id="31"/>
    </w:p>
    <w:p w14:paraId="78280BAD" w14:textId="6CCDFE41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Il sedile autista dovrà essere del tipo </w:t>
      </w:r>
      <w:r w:rsidR="005B7026">
        <w:rPr>
          <w:rFonts w:ascii="Arial" w:eastAsia="Times New Roman" w:hAnsi="Arial" w:cs="Times New Roman"/>
          <w:sz w:val="20"/>
          <w:szCs w:val="24"/>
          <w:lang w:eastAsia="it-IT"/>
        </w:rPr>
        <w:t>molleggiato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dotato di ampie possibilità di regolazione.</w:t>
      </w:r>
    </w:p>
    <w:p w14:paraId="3354F052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32" w:name="_Toc185844208"/>
      <w:bookmarkStart w:id="33" w:name="_Toc379973553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3.4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Cruscotto e strumentazione</w:t>
      </w:r>
      <w:bookmarkEnd w:id="32"/>
      <w:bookmarkEnd w:id="33"/>
    </w:p>
    <w:p w14:paraId="5C945906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La disposizione del posto guida dovrà garantire un’elevata ergonomia in tutte le situazioni e per tutte le corporature, in modo che tutti gli indicatori siano sempre ben visibili e tutti i comandi facilmente azionabili. </w:t>
      </w:r>
    </w:p>
    <w:p w14:paraId="2371042A" w14:textId="59ADA447" w:rsidR="00AA0367" w:rsidRDefault="00B26B61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Sul lato sinistro il conducente dovrà disporre di una grande e comoda consolle </w:t>
      </w:r>
      <w:r w:rsidR="000677D1">
        <w:rPr>
          <w:rFonts w:ascii="Arial" w:eastAsia="Times New Roman" w:hAnsi="Arial" w:cs="Times New Roman"/>
          <w:sz w:val="20"/>
          <w:szCs w:val="24"/>
          <w:lang w:eastAsia="it-IT"/>
        </w:rPr>
        <w:t xml:space="preserve">di comando </w:t>
      </w:r>
      <w:r w:rsidR="002C2EE5">
        <w:rPr>
          <w:rFonts w:ascii="Arial" w:eastAsia="Times New Roman" w:hAnsi="Arial" w:cs="Times New Roman"/>
          <w:sz w:val="20"/>
          <w:szCs w:val="24"/>
          <w:lang w:eastAsia="it-IT"/>
        </w:rPr>
        <w:t xml:space="preserve">sulla quale dovranno essere collocati tutti i comandi </w:t>
      </w:r>
      <w:r w:rsidR="00465805">
        <w:rPr>
          <w:rFonts w:ascii="Arial" w:eastAsia="Times New Roman" w:hAnsi="Arial" w:cs="Times New Roman"/>
          <w:sz w:val="20"/>
          <w:szCs w:val="24"/>
          <w:lang w:eastAsia="it-IT"/>
        </w:rPr>
        <w:t>elettrici, facilmente individuabili e raggiungibili con pulsanti retroilluminati con idonee icone per individuare il comando relativo.</w:t>
      </w:r>
    </w:p>
    <w:p w14:paraId="42280FD9" w14:textId="77777777" w:rsidR="00DC1AF8" w:rsidRDefault="00DC1AF8" w:rsidP="00DC1AF8">
      <w:pPr>
        <w:autoSpaceDE w:val="0"/>
        <w:autoSpaceDN w:val="0"/>
        <w:spacing w:before="240" w:after="0" w:line="260" w:lineRule="exact"/>
        <w:jc w:val="both"/>
        <w:outlineLvl w:val="1"/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</w:pPr>
      <w:bookmarkStart w:id="34" w:name="_Toc379973555"/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>4</w:t>
      </w:r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ab/>
        <w:t>prestazioni</w:t>
      </w:r>
      <w:bookmarkEnd w:id="25"/>
      <w:bookmarkEnd w:id="34"/>
    </w:p>
    <w:p w14:paraId="15F4DB6A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35" w:name="_Toc185844211"/>
      <w:bookmarkStart w:id="36" w:name="_Toc379973556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4.1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Velocità massima</w:t>
      </w:r>
      <w:bookmarkEnd w:id="35"/>
      <w:bookmarkEnd w:id="36"/>
    </w:p>
    <w:p w14:paraId="6D923457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La velocità massima raggiungibile con veicolo a pieno carico (MPC), su percorso piano e rettiline</w:t>
      </w:r>
      <w:r w:rsidR="00F151CB">
        <w:rPr>
          <w:rFonts w:ascii="Arial" w:eastAsia="Times New Roman" w:hAnsi="Arial" w:cs="Times New Roman"/>
          <w:sz w:val="20"/>
          <w:szCs w:val="24"/>
          <w:lang w:eastAsia="it-IT"/>
        </w:rPr>
        <w:t>o, deve essere non inferiore a 9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0 km/h. </w:t>
      </w:r>
    </w:p>
    <w:p w14:paraId="16BFEDF6" w14:textId="77777777" w:rsidR="00DC1AF8" w:rsidRDefault="00DC1AF8" w:rsidP="00DC1AF8">
      <w:pPr>
        <w:autoSpaceDE w:val="0"/>
        <w:autoSpaceDN w:val="0"/>
        <w:spacing w:before="240" w:after="0" w:line="260" w:lineRule="exact"/>
        <w:jc w:val="both"/>
        <w:outlineLvl w:val="1"/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</w:pPr>
      <w:bookmarkStart w:id="37" w:name="_Toc185844216"/>
      <w:bookmarkStart w:id="38" w:name="_Toc379973561"/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>5</w:t>
      </w:r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ab/>
        <w:t>prescrizioni relative alla tutela dell’ambiente e all’igiene e sicurezza del lavoro</w:t>
      </w:r>
      <w:bookmarkEnd w:id="37"/>
      <w:bookmarkEnd w:id="38"/>
    </w:p>
    <w:p w14:paraId="3D492653" w14:textId="75408A2A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</w:p>
    <w:p w14:paraId="3A501BE3" w14:textId="7A04D748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39" w:name="_Toc185844221"/>
      <w:bookmarkStart w:id="40" w:name="_Toc379973568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5.</w:t>
      </w:r>
      <w:r w:rsidR="006F1A5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Vibrazioni</w:t>
      </w:r>
      <w:bookmarkEnd w:id="39"/>
      <w:bookmarkEnd w:id="40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</w:p>
    <w:p w14:paraId="2E4AB639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Particolare attenzione e cura devono essere </w:t>
      </w:r>
      <w:proofErr w:type="gramStart"/>
      <w:r>
        <w:rPr>
          <w:rFonts w:ascii="Arial" w:eastAsia="Times New Roman" w:hAnsi="Arial" w:cs="Times New Roman"/>
          <w:sz w:val="20"/>
          <w:szCs w:val="24"/>
          <w:lang w:eastAsia="it-IT"/>
        </w:rPr>
        <w:t>posti in essere</w:t>
      </w:r>
      <w:proofErr w:type="gramEnd"/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al fine di limitare il livello delle vibrazioni.</w:t>
      </w:r>
    </w:p>
    <w:p w14:paraId="033D6B9F" w14:textId="459E9C72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41" w:name="_Toc185844222"/>
      <w:bookmarkStart w:id="42" w:name="_Toc379973569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5.</w:t>
      </w:r>
      <w:r w:rsidR="006F1A5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Protezioni contro gli incendi</w:t>
      </w:r>
      <w:bookmarkEnd w:id="41"/>
      <w:bookmarkEnd w:id="42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</w:p>
    <w:p w14:paraId="66566E1A" w14:textId="30EDA404" w:rsidR="00DC1AF8" w:rsidRDefault="00DC1AF8" w:rsidP="00DC1AF8">
      <w:pPr>
        <w:autoSpaceDE w:val="0"/>
        <w:autoSpaceDN w:val="0"/>
        <w:spacing w:after="0" w:line="280" w:lineRule="exact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bookmarkStart w:id="43" w:name="_Toc185844223"/>
      <w:r>
        <w:rPr>
          <w:rFonts w:ascii="Arial" w:eastAsia="Times New Roman" w:hAnsi="Arial" w:cs="Times New Roman"/>
          <w:sz w:val="20"/>
          <w:szCs w:val="24"/>
          <w:lang w:eastAsia="it-IT"/>
        </w:rPr>
        <w:t>I</w:t>
      </w:r>
      <w:r w:rsidR="00DE73E6">
        <w:rPr>
          <w:rFonts w:ascii="Arial" w:eastAsia="Times New Roman" w:hAnsi="Arial" w:cs="Times New Roman"/>
          <w:sz w:val="20"/>
          <w:szCs w:val="24"/>
          <w:lang w:eastAsia="it-IT"/>
        </w:rPr>
        <w:t>l veicolo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dev</w:t>
      </w:r>
      <w:r w:rsidR="00DE73E6">
        <w:rPr>
          <w:rFonts w:ascii="Arial" w:eastAsia="Times New Roman" w:hAnsi="Arial" w:cs="Times New Roman"/>
          <w:sz w:val="20"/>
          <w:szCs w:val="24"/>
          <w:lang w:eastAsia="it-IT"/>
        </w:rPr>
        <w:t>e essere dotato</w:t>
      </w:r>
      <w:r>
        <w:rPr>
          <w:rFonts w:ascii="Arial" w:eastAsia="Times New Roman" w:hAnsi="Arial" w:cs="Arial"/>
          <w:sz w:val="20"/>
          <w:szCs w:val="24"/>
          <w:lang w:eastAsia="it-IT"/>
        </w:rPr>
        <w:t xml:space="preserve"> di un impianto antincendio </w:t>
      </w:r>
      <w:r w:rsidR="00583227">
        <w:rPr>
          <w:rFonts w:ascii="Arial" w:eastAsia="Times New Roman" w:hAnsi="Arial" w:cs="Arial"/>
          <w:sz w:val="20"/>
          <w:szCs w:val="24"/>
          <w:lang w:eastAsia="it-IT"/>
        </w:rPr>
        <w:t xml:space="preserve">ad aerosol </w:t>
      </w:r>
      <w:r>
        <w:rPr>
          <w:rFonts w:ascii="Arial" w:eastAsia="Times New Roman" w:hAnsi="Arial" w:cs="Arial"/>
          <w:sz w:val="20"/>
          <w:szCs w:val="24"/>
          <w:lang w:eastAsia="it-IT"/>
        </w:rPr>
        <w:t>nel vano motore in conformità alle normative vigenti.</w:t>
      </w:r>
    </w:p>
    <w:p w14:paraId="27B9FC5B" w14:textId="04281956" w:rsidR="00583227" w:rsidRDefault="00583227" w:rsidP="00DC1AF8">
      <w:pPr>
        <w:autoSpaceDE w:val="0"/>
        <w:autoSpaceDN w:val="0"/>
        <w:spacing w:after="0" w:line="280" w:lineRule="exact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>Che dovrà essere di facile installazione e manutenzione.</w:t>
      </w:r>
      <w:r w:rsidR="00E63DF2">
        <w:rPr>
          <w:rFonts w:ascii="Arial" w:eastAsia="Times New Roman" w:hAnsi="Arial" w:cs="Arial"/>
          <w:sz w:val="20"/>
          <w:szCs w:val="24"/>
          <w:lang w:eastAsia="it-IT"/>
        </w:rPr>
        <w:t xml:space="preserve"> Piccolo negli ingombri e privo di bombole ed ugelli.</w:t>
      </w:r>
      <w:r w:rsidR="00524E32">
        <w:rPr>
          <w:rFonts w:ascii="Arial" w:eastAsia="Times New Roman" w:hAnsi="Arial" w:cs="Arial"/>
          <w:sz w:val="20"/>
          <w:szCs w:val="24"/>
          <w:lang w:eastAsia="it-IT"/>
        </w:rPr>
        <w:t xml:space="preserve"> Non tossico ed ecocompatibile.</w:t>
      </w:r>
    </w:p>
    <w:p w14:paraId="1CCAD642" w14:textId="77777777" w:rsidR="00DC1AF8" w:rsidRDefault="00DC1AF8" w:rsidP="00DC1AF8">
      <w:pPr>
        <w:autoSpaceDE w:val="0"/>
        <w:autoSpaceDN w:val="0"/>
        <w:spacing w:before="240" w:after="0" w:line="260" w:lineRule="exact"/>
        <w:jc w:val="both"/>
        <w:outlineLvl w:val="1"/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</w:pPr>
      <w:bookmarkStart w:id="44" w:name="_Toc185844224"/>
      <w:bookmarkStart w:id="45" w:name="_Toc379973574"/>
      <w:bookmarkEnd w:id="43"/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>6</w:t>
      </w:r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ab/>
        <w:t>autotelaio</w:t>
      </w:r>
      <w:bookmarkEnd w:id="44"/>
      <w:bookmarkEnd w:id="45"/>
    </w:p>
    <w:p w14:paraId="056AAAB5" w14:textId="0D167EEF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46" w:name="_Toc185844227"/>
      <w:bookmarkStart w:id="47" w:name="_Toc379973577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6.</w:t>
      </w:r>
      <w:r w:rsidR="006F1A5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Sospensioni</w:t>
      </w:r>
      <w:bookmarkEnd w:id="46"/>
      <w:bookmarkEnd w:id="47"/>
    </w:p>
    <w:p w14:paraId="68238C9C" w14:textId="5706B2D1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Le sospensioni </w:t>
      </w:r>
      <w:r w:rsidR="00AF2FA4">
        <w:rPr>
          <w:rFonts w:ascii="Arial" w:eastAsia="Times New Roman" w:hAnsi="Arial" w:cs="Times New Roman"/>
          <w:sz w:val="20"/>
          <w:szCs w:val="24"/>
          <w:lang w:eastAsia="it-IT"/>
        </w:rPr>
        <w:t xml:space="preserve">posteriori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dovranno essere</w:t>
      </w:r>
      <w:r w:rsidR="00D828EB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pneumatic</w:t>
      </w:r>
      <w:r w:rsidR="00D828EB">
        <w:rPr>
          <w:rFonts w:ascii="Arial" w:eastAsia="Times New Roman" w:hAnsi="Arial" w:cs="Times New Roman"/>
          <w:sz w:val="20"/>
          <w:szCs w:val="24"/>
          <w:lang w:eastAsia="it-IT"/>
        </w:rPr>
        <w:t>he</w:t>
      </w:r>
      <w:r w:rsidR="000A7C7B">
        <w:rPr>
          <w:rFonts w:ascii="Arial" w:eastAsia="Times New Roman" w:hAnsi="Arial" w:cs="Times New Roman"/>
          <w:sz w:val="20"/>
          <w:szCs w:val="24"/>
          <w:lang w:eastAsia="it-IT"/>
        </w:rPr>
        <w:t xml:space="preserve"> per un comfort ottimale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.</w:t>
      </w:r>
    </w:p>
    <w:p w14:paraId="36D638FB" w14:textId="16075ABB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48" w:name="_Toc185844228"/>
      <w:bookmarkStart w:id="49" w:name="_Toc379973578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6.</w:t>
      </w:r>
      <w:r w:rsidR="006F1A5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Sterzo</w:t>
      </w:r>
      <w:bookmarkEnd w:id="48"/>
      <w:bookmarkEnd w:id="49"/>
    </w:p>
    <w:p w14:paraId="5354B5C5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Deve corrispondere alle seguenti caratteristiche:</w:t>
      </w:r>
    </w:p>
    <w:p w14:paraId="73CE366E" w14:textId="77777777" w:rsidR="00DC1AF8" w:rsidRDefault="00DC1AF8" w:rsidP="00DC1AF8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guida a sinistra;</w:t>
      </w:r>
    </w:p>
    <w:p w14:paraId="490B216E" w14:textId="20F0C355" w:rsidR="00DC1AF8" w:rsidRDefault="00DC1AF8" w:rsidP="00DC1AF8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60" w:lineRule="exact"/>
        <w:ind w:left="284" w:hanging="284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volante realizzato in modo da garantire la massima ergonomia al conducente;</w:t>
      </w:r>
    </w:p>
    <w:p w14:paraId="4B0E6262" w14:textId="77777777" w:rsidR="00DC1AF8" w:rsidRDefault="00DC1AF8" w:rsidP="00DC1AF8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dotato di servo assistenza idraulica.</w:t>
      </w:r>
    </w:p>
    <w:p w14:paraId="7F09AEFB" w14:textId="77777777" w:rsidR="003B47F3" w:rsidRDefault="003B47F3" w:rsidP="003B47F3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</w:p>
    <w:p w14:paraId="318AD509" w14:textId="77777777" w:rsidR="003B47F3" w:rsidRDefault="003B47F3" w:rsidP="003B47F3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</w:p>
    <w:p w14:paraId="01E13940" w14:textId="637E6DD9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it-IT"/>
        </w:rPr>
      </w:pPr>
      <w:bookmarkStart w:id="50" w:name="_Toc185844230"/>
      <w:bookmarkStart w:id="51" w:name="_Toc379973580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6.</w:t>
      </w:r>
      <w:r w:rsidR="006F1A5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3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Dispositivi di frenatura</w:t>
      </w:r>
      <w:bookmarkEnd w:id="50"/>
      <w:bookmarkEnd w:id="51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</w:p>
    <w:p w14:paraId="385DF217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>I dispositivi dell’impianto di frenatura dovranno garantire una ottima manutenibilità, in particolare per le parti soggette ad usura. Si riportano le seguenti prescrizioni:</w:t>
      </w:r>
    </w:p>
    <w:p w14:paraId="5D158088" w14:textId="77777777" w:rsidR="00A63078" w:rsidRDefault="00A6307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052576D2" w14:textId="77777777" w:rsidR="00DC1AF8" w:rsidRDefault="00DC1AF8" w:rsidP="00DC1AF8">
      <w:pPr>
        <w:numPr>
          <w:ilvl w:val="0"/>
          <w:numId w:val="3"/>
        </w:numPr>
        <w:autoSpaceDE w:val="0"/>
        <w:autoSpaceDN w:val="0"/>
        <w:spacing w:after="0" w:line="260" w:lineRule="exact"/>
        <w:ind w:left="360" w:hanging="360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>per gli organi frenanti (con particolare riguardo alle guarnizioni di attrito) dovrà essere prevista sul cruscotto una spia luminosa di segnalazione di usura;</w:t>
      </w:r>
    </w:p>
    <w:p w14:paraId="094BFDA1" w14:textId="5417E652" w:rsidR="00DC1AF8" w:rsidRPr="00A63078" w:rsidRDefault="00DC1AF8" w:rsidP="00DC1AF8">
      <w:pPr>
        <w:numPr>
          <w:ilvl w:val="0"/>
          <w:numId w:val="3"/>
        </w:numPr>
        <w:autoSpaceDE w:val="0"/>
        <w:autoSpaceDN w:val="0"/>
        <w:spacing w:after="0" w:line="260" w:lineRule="exact"/>
        <w:ind w:left="360" w:hanging="360"/>
        <w:jc w:val="both"/>
        <w:rPr>
          <w:rFonts w:ascii="Arial" w:eastAsia="Times New Roman" w:hAnsi="Arial" w:cs="Arial"/>
          <w:strike/>
          <w:sz w:val="20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>essere equipaggiato, obbligatoriamente con freni a disco</w:t>
      </w:r>
      <w:r w:rsidR="001E5847">
        <w:rPr>
          <w:rFonts w:ascii="Arial" w:eastAsia="Times New Roman" w:hAnsi="Arial" w:cs="Arial"/>
          <w:sz w:val="20"/>
          <w:szCs w:val="24"/>
          <w:lang w:eastAsia="it-IT"/>
        </w:rPr>
        <w:t>;</w:t>
      </w:r>
    </w:p>
    <w:p w14:paraId="08E39DAA" w14:textId="7650F3B3" w:rsidR="00A63078" w:rsidRDefault="00A63078" w:rsidP="00DC1AF8">
      <w:pPr>
        <w:numPr>
          <w:ilvl w:val="0"/>
          <w:numId w:val="3"/>
        </w:numPr>
        <w:autoSpaceDE w:val="0"/>
        <w:autoSpaceDN w:val="0"/>
        <w:spacing w:after="0" w:line="260" w:lineRule="exact"/>
        <w:ind w:left="360" w:hanging="360"/>
        <w:jc w:val="both"/>
        <w:rPr>
          <w:rFonts w:ascii="Arial" w:eastAsia="Times New Roman" w:hAnsi="Arial" w:cs="Arial"/>
          <w:strike/>
          <w:sz w:val="20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 xml:space="preserve">Il veicolo dovrà necessariamente essere dotato di rallentatore Telma che garantisce una sicurezza maggiore </w:t>
      </w:r>
      <w:r w:rsidR="001E5847">
        <w:rPr>
          <w:rFonts w:ascii="Arial" w:eastAsia="Times New Roman" w:hAnsi="Arial" w:cs="Arial"/>
          <w:sz w:val="20"/>
          <w:szCs w:val="24"/>
          <w:lang w:eastAsia="it-IT"/>
        </w:rPr>
        <w:t>durante la</w:t>
      </w:r>
      <w:r>
        <w:rPr>
          <w:rFonts w:ascii="Arial" w:eastAsia="Times New Roman" w:hAnsi="Arial" w:cs="Arial"/>
          <w:sz w:val="20"/>
          <w:szCs w:val="24"/>
          <w:lang w:eastAsia="it-IT"/>
        </w:rPr>
        <w:t xml:space="preserve"> frenatura</w:t>
      </w:r>
      <w:r w:rsidR="001E5847">
        <w:rPr>
          <w:rFonts w:ascii="Arial" w:eastAsia="Times New Roman" w:hAnsi="Arial" w:cs="Arial"/>
          <w:sz w:val="20"/>
          <w:szCs w:val="24"/>
          <w:lang w:eastAsia="it-IT"/>
        </w:rPr>
        <w:t>.</w:t>
      </w:r>
    </w:p>
    <w:p w14:paraId="434DCAD3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52" w:name="_Toc185844231"/>
      <w:bookmarkStart w:id="53" w:name="_Toc379973581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6.6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Motore termico</w:t>
      </w:r>
      <w:bookmarkEnd w:id="52"/>
      <w:bookmarkEnd w:id="53"/>
    </w:p>
    <w:p w14:paraId="1A6AE97B" w14:textId="77777777" w:rsidR="00DC1AF8" w:rsidRDefault="00DC1AF8" w:rsidP="00DC1AF8">
      <w:pPr>
        <w:tabs>
          <w:tab w:val="left" w:pos="0"/>
          <w:tab w:val="left" w:pos="709"/>
        </w:tabs>
        <w:autoSpaceDE w:val="0"/>
        <w:autoSpaceDN w:val="0"/>
        <w:spacing w:before="120" w:after="120" w:line="260" w:lineRule="exact"/>
        <w:jc w:val="both"/>
        <w:outlineLvl w:val="3"/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</w:pPr>
      <w:bookmarkStart w:id="54" w:name="_Toc185844232"/>
      <w:bookmarkStart w:id="55" w:name="_Toc379973582"/>
      <w:r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>6.6.1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ab/>
        <w:t>Caratteristiche</w:t>
      </w:r>
      <w:bookmarkEnd w:id="54"/>
      <w:bookmarkEnd w:id="55"/>
    </w:p>
    <w:p w14:paraId="128BCB95" w14:textId="1DCAD9DA" w:rsidR="00DC1AF8" w:rsidRDefault="00DC1AF8" w:rsidP="00DC1AF8">
      <w:pPr>
        <w:autoSpaceDE w:val="0"/>
        <w:autoSpaceDN w:val="0"/>
        <w:spacing w:after="200" w:line="24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Il motore dev’essere ad accensione spontanea (diesel)</w:t>
      </w:r>
      <w:r w:rsidR="00BC0D6D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6B1537">
        <w:rPr>
          <w:rFonts w:ascii="Arial" w:eastAsia="Times New Roman" w:hAnsi="Arial" w:cs="Times New Roman"/>
          <w:sz w:val="20"/>
          <w:szCs w:val="24"/>
          <w:lang w:eastAsia="it-IT"/>
        </w:rPr>
        <w:t xml:space="preserve">200CV - </w:t>
      </w:r>
      <w:r w:rsidR="00BC0D6D">
        <w:rPr>
          <w:rFonts w:ascii="Arial" w:eastAsia="Times New Roman" w:hAnsi="Arial" w:cs="Times New Roman"/>
          <w:sz w:val="20"/>
          <w:szCs w:val="24"/>
          <w:lang w:eastAsia="it-IT"/>
        </w:rPr>
        <w:t>2</w:t>
      </w:r>
      <w:r w:rsidR="00F1346F">
        <w:rPr>
          <w:rFonts w:ascii="Arial" w:eastAsia="Times New Roman" w:hAnsi="Arial" w:cs="Times New Roman"/>
          <w:sz w:val="20"/>
          <w:szCs w:val="24"/>
          <w:lang w:eastAsia="it-IT"/>
        </w:rPr>
        <w:t>2</w:t>
      </w:r>
      <w:r w:rsidR="00BC0D6D">
        <w:rPr>
          <w:rFonts w:ascii="Arial" w:eastAsia="Times New Roman" w:hAnsi="Arial" w:cs="Times New Roman"/>
          <w:sz w:val="20"/>
          <w:szCs w:val="24"/>
          <w:lang w:eastAsia="it-IT"/>
        </w:rPr>
        <w:t>0CV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, turbocompresso, con tecnologia preferibilmente common-</w:t>
      </w:r>
      <w:proofErr w:type="spellStart"/>
      <w:r>
        <w:rPr>
          <w:rFonts w:ascii="Arial" w:eastAsia="Times New Roman" w:hAnsi="Arial" w:cs="Times New Roman"/>
          <w:sz w:val="20"/>
          <w:szCs w:val="24"/>
          <w:lang w:eastAsia="it-IT"/>
        </w:rPr>
        <w:t>rail</w:t>
      </w:r>
      <w:proofErr w:type="spellEnd"/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, compatibile con i gasoli a bassissimo tenore di zolfo, conforme alle direttive per le </w:t>
      </w:r>
      <w:r>
        <w:rPr>
          <w:rFonts w:ascii="Arial" w:eastAsia="Times New Roman" w:hAnsi="Arial" w:cs="Arial"/>
          <w:sz w:val="20"/>
          <w:szCs w:val="24"/>
          <w:lang w:eastAsia="it-IT"/>
        </w:rPr>
        <w:t xml:space="preserve">emissioni inquinanti Euro VI. </w:t>
      </w:r>
    </w:p>
    <w:p w14:paraId="180DD9F0" w14:textId="77777777" w:rsidR="00DC1AF8" w:rsidRDefault="00DC1AF8" w:rsidP="00DC1AF8">
      <w:pPr>
        <w:tabs>
          <w:tab w:val="left" w:pos="0"/>
          <w:tab w:val="left" w:pos="709"/>
        </w:tabs>
        <w:autoSpaceDE w:val="0"/>
        <w:autoSpaceDN w:val="0"/>
        <w:spacing w:before="120" w:after="120" w:line="260" w:lineRule="exact"/>
        <w:jc w:val="both"/>
        <w:outlineLvl w:val="3"/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</w:pPr>
      <w:bookmarkStart w:id="56" w:name="_Toc22036758"/>
      <w:bookmarkStart w:id="57" w:name="_Toc22038531"/>
      <w:bookmarkStart w:id="58" w:name="_Toc22545145"/>
      <w:bookmarkStart w:id="59" w:name="_Toc22545266"/>
      <w:bookmarkStart w:id="60" w:name="_Toc22545389"/>
      <w:bookmarkStart w:id="61" w:name="_Toc22545510"/>
      <w:bookmarkStart w:id="62" w:name="_Toc22545633"/>
      <w:bookmarkStart w:id="63" w:name="_Toc22545761"/>
      <w:bookmarkStart w:id="64" w:name="_Toc22545882"/>
      <w:bookmarkStart w:id="65" w:name="_Toc22550648"/>
      <w:bookmarkStart w:id="66" w:name="_Toc185844233"/>
      <w:bookmarkStart w:id="67" w:name="_Toc379973584"/>
      <w:r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>6.6.2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ab/>
        <w:t>Raffreddamento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 xml:space="preserve"> </w:t>
      </w:r>
    </w:p>
    <w:p w14:paraId="666E989D" w14:textId="77777777" w:rsidR="00DC1AF8" w:rsidRDefault="00DC1AF8" w:rsidP="00DC1AF8">
      <w:pPr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>L’impianto di raffreddamento del motore termico dovrà garantire lo smaltimento del calore prodotto anche in condizioni gravose di impiego.</w:t>
      </w:r>
    </w:p>
    <w:p w14:paraId="3BE1A35D" w14:textId="77777777" w:rsidR="00DC1AF8" w:rsidRDefault="00DC1AF8" w:rsidP="00DC1AF8">
      <w:pPr>
        <w:tabs>
          <w:tab w:val="left" w:pos="0"/>
          <w:tab w:val="left" w:pos="709"/>
        </w:tabs>
        <w:autoSpaceDE w:val="0"/>
        <w:autoSpaceDN w:val="0"/>
        <w:spacing w:before="120" w:after="120" w:line="260" w:lineRule="exact"/>
        <w:jc w:val="both"/>
        <w:outlineLvl w:val="3"/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</w:pPr>
      <w:bookmarkStart w:id="68" w:name="_Toc185844234"/>
      <w:bookmarkStart w:id="69" w:name="_Toc379973585"/>
      <w:r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>6.6.3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ab/>
        <w:t>Scarico</w:t>
      </w:r>
      <w:bookmarkEnd w:id="68"/>
      <w:bookmarkEnd w:id="69"/>
    </w:p>
    <w:p w14:paraId="5A4508F1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La tubazione di scarico, collocata dal lato opposto alle porte di accesso passeggeri, dovrà consentire l’applicazione dei dispositivi per il controllo periodico dei gas di scarico normalmente disponibili </w:t>
      </w:r>
      <w:r>
        <w:rPr>
          <w:rFonts w:ascii="Arial" w:eastAsia="Times New Roman" w:hAnsi="Arial" w:cs="Arial"/>
          <w:sz w:val="20"/>
          <w:szCs w:val="24"/>
          <w:lang w:eastAsia="it-IT"/>
        </w:rPr>
        <w:t>(Decreto del Ministero dell’Ambiente e della Tutele del Territorio e del Mare 8 maggio 2012).</w:t>
      </w:r>
    </w:p>
    <w:p w14:paraId="2574DD72" w14:textId="77777777" w:rsidR="00DC1AF8" w:rsidRDefault="00DC1AF8" w:rsidP="00DC1AF8">
      <w:pPr>
        <w:tabs>
          <w:tab w:val="left" w:pos="0"/>
          <w:tab w:val="left" w:pos="709"/>
        </w:tabs>
        <w:autoSpaceDE w:val="0"/>
        <w:autoSpaceDN w:val="0"/>
        <w:spacing w:before="120" w:after="120" w:line="260" w:lineRule="exact"/>
        <w:jc w:val="both"/>
        <w:outlineLvl w:val="3"/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</w:pPr>
      <w:bookmarkStart w:id="70" w:name="_Toc185844235"/>
      <w:bookmarkStart w:id="71" w:name="_Toc379973586"/>
      <w:r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>6.6.4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ab/>
        <w:t>Comparto motore</w:t>
      </w:r>
      <w:bookmarkEnd w:id="70"/>
      <w:bookmarkEnd w:id="71"/>
      <w:r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 xml:space="preserve"> </w:t>
      </w:r>
    </w:p>
    <w:p w14:paraId="0F60145E" w14:textId="3441DBDD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Deve essere previsto un adeguato isolamento termico ed acustico dell'intero comparto, specialmente verso l'abitacolo interno. </w:t>
      </w:r>
      <w:bookmarkStart w:id="72" w:name="_Toc185844236"/>
    </w:p>
    <w:p w14:paraId="73FA053B" w14:textId="77777777" w:rsidR="00DC1AF8" w:rsidRDefault="00667207" w:rsidP="00DC1AF8">
      <w:pPr>
        <w:tabs>
          <w:tab w:val="left" w:pos="0"/>
          <w:tab w:val="left" w:pos="709"/>
        </w:tabs>
        <w:autoSpaceDE w:val="0"/>
        <w:autoSpaceDN w:val="0"/>
        <w:spacing w:before="120" w:after="120" w:line="260" w:lineRule="exact"/>
        <w:jc w:val="both"/>
        <w:outlineLvl w:val="3"/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</w:pPr>
      <w:bookmarkStart w:id="73" w:name="_Toc185844237"/>
      <w:bookmarkEnd w:id="72"/>
      <w:r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>6.7</w:t>
      </w:r>
      <w:r w:rsidR="00DC1AF8"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ab/>
        <w:t>Cambio di velocità</w:t>
      </w:r>
      <w:bookmarkEnd w:id="73"/>
    </w:p>
    <w:p w14:paraId="59A79348" w14:textId="2A2B050D" w:rsidR="00DC1AF8" w:rsidRDefault="00DE73E6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i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Il veicolo deve essere dotato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di cambio del tipo </w:t>
      </w:r>
      <w:r w:rsidR="005B7026">
        <w:rPr>
          <w:rFonts w:ascii="Arial" w:eastAsia="Times New Roman" w:hAnsi="Arial" w:cs="Times New Roman"/>
          <w:sz w:val="20"/>
          <w:szCs w:val="24"/>
          <w:lang w:eastAsia="it-IT"/>
        </w:rPr>
        <w:t>automatico</w:t>
      </w:r>
      <w:r w:rsidR="00F151CB">
        <w:rPr>
          <w:rFonts w:ascii="Arial" w:eastAsia="Times New Roman" w:hAnsi="Arial" w:cs="Times New Roman"/>
          <w:sz w:val="20"/>
          <w:szCs w:val="24"/>
          <w:lang w:eastAsia="it-IT"/>
        </w:rPr>
        <w:t xml:space="preserve"> con almeno </w:t>
      </w:r>
      <w:proofErr w:type="gramStart"/>
      <w:r w:rsidR="00F151CB">
        <w:rPr>
          <w:rFonts w:ascii="Arial" w:eastAsia="Times New Roman" w:hAnsi="Arial" w:cs="Times New Roman"/>
          <w:sz w:val="20"/>
          <w:szCs w:val="24"/>
          <w:lang w:eastAsia="it-IT"/>
        </w:rPr>
        <w:t>6</w:t>
      </w:r>
      <w:proofErr w:type="gramEnd"/>
      <w:r w:rsidR="00F151CB">
        <w:rPr>
          <w:rFonts w:ascii="Arial" w:eastAsia="Times New Roman" w:hAnsi="Arial" w:cs="Times New Roman"/>
          <w:sz w:val="20"/>
          <w:szCs w:val="24"/>
          <w:lang w:eastAsia="it-IT"/>
        </w:rPr>
        <w:t xml:space="preserve"> marce</w:t>
      </w:r>
      <w:r w:rsidR="00371CEF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F151CB">
        <w:rPr>
          <w:rFonts w:ascii="Arial" w:eastAsia="Times New Roman" w:hAnsi="Arial" w:cs="Times New Roman"/>
          <w:sz w:val="20"/>
          <w:szCs w:val="24"/>
          <w:lang w:eastAsia="it-IT"/>
        </w:rPr>
        <w:t>+</w:t>
      </w:r>
      <w:r w:rsidR="00371CEF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F151CB">
        <w:rPr>
          <w:rFonts w:ascii="Arial" w:eastAsia="Times New Roman" w:hAnsi="Arial" w:cs="Times New Roman"/>
          <w:sz w:val="20"/>
          <w:szCs w:val="24"/>
          <w:lang w:eastAsia="it-IT"/>
        </w:rPr>
        <w:t>RM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. </w:t>
      </w:r>
    </w:p>
    <w:p w14:paraId="0CCA0BE6" w14:textId="77777777" w:rsidR="00DC1AF8" w:rsidRDefault="00667207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74" w:name="_Toc185844238"/>
      <w:bookmarkStart w:id="75" w:name="_Toc379973588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6.8</w:t>
      </w:r>
      <w:r w:rsidR="00DC1AF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Lubrificazione</w:t>
      </w:r>
      <w:bookmarkEnd w:id="74"/>
      <w:bookmarkEnd w:id="75"/>
    </w:p>
    <w:p w14:paraId="3E3728C2" w14:textId="00A43651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Gli intervalli di sostituzione di olio e filtri non devono essere inferiori a </w:t>
      </w:r>
      <w:r w:rsidR="005B7026">
        <w:rPr>
          <w:rFonts w:ascii="Arial" w:eastAsia="Times New Roman" w:hAnsi="Arial" w:cs="Times New Roman"/>
          <w:sz w:val="20"/>
          <w:szCs w:val="24"/>
          <w:lang w:eastAsia="it-IT"/>
        </w:rPr>
        <w:t>20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.000 km. </w:t>
      </w:r>
    </w:p>
    <w:p w14:paraId="652368C6" w14:textId="77777777" w:rsidR="00DC1AF8" w:rsidRDefault="00DC1AF8" w:rsidP="00DC1AF8">
      <w:pPr>
        <w:autoSpaceDE w:val="0"/>
        <w:autoSpaceDN w:val="0"/>
        <w:spacing w:before="240" w:after="0" w:line="260" w:lineRule="exact"/>
        <w:jc w:val="both"/>
        <w:outlineLvl w:val="1"/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</w:pPr>
      <w:bookmarkStart w:id="76" w:name="_Toc185844242"/>
      <w:bookmarkStart w:id="77" w:name="_Toc379973593"/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>7</w:t>
      </w:r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ab/>
        <w:t>impianto di aria compressa</w:t>
      </w:r>
      <w:bookmarkEnd w:id="76"/>
      <w:bookmarkEnd w:id="77"/>
    </w:p>
    <w:p w14:paraId="1A776D04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78" w:name="_Toc185844243"/>
      <w:bookmarkStart w:id="79" w:name="_Toc379973594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7.1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Caratteristiche generali</w:t>
      </w:r>
      <w:bookmarkEnd w:id="78"/>
      <w:bookmarkEnd w:id="79"/>
    </w:p>
    <w:p w14:paraId="729DFA4E" w14:textId="7D19D9AA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I componenti </w:t>
      </w:r>
      <w:r w:rsidR="0091634B">
        <w:rPr>
          <w:rFonts w:ascii="Arial" w:eastAsia="Times New Roman" w:hAnsi="Arial" w:cs="Times New Roman"/>
          <w:sz w:val="20"/>
          <w:szCs w:val="24"/>
          <w:lang w:eastAsia="it-IT"/>
        </w:rPr>
        <w:t>pneumatici</w:t>
      </w:r>
      <w:r w:rsidR="00D828EB">
        <w:rPr>
          <w:rFonts w:ascii="Arial" w:eastAsia="Times New Roman" w:hAnsi="Arial" w:cs="Times New Roman"/>
          <w:sz w:val="20"/>
          <w:szCs w:val="24"/>
          <w:lang w:eastAsia="it-IT"/>
        </w:rPr>
        <w:t xml:space="preserve">, ove previsti </w:t>
      </w:r>
      <w:r w:rsidR="0091634B">
        <w:rPr>
          <w:rFonts w:ascii="Arial" w:eastAsia="Times New Roman" w:hAnsi="Arial" w:cs="Times New Roman"/>
          <w:sz w:val="20"/>
          <w:szCs w:val="24"/>
          <w:lang w:eastAsia="it-IT"/>
        </w:rPr>
        <w:t>devono essere dotati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in corrispondenza dei fori di scarico dell'aria, di opportuni silenziatori atti a ridurre la rumorosità nella fase di scarico dell’aria in pressione.</w:t>
      </w:r>
    </w:p>
    <w:p w14:paraId="1768514D" w14:textId="77777777" w:rsidR="00DC1AF8" w:rsidRDefault="00DC1AF8" w:rsidP="00DC1AF8">
      <w:pPr>
        <w:autoSpaceDE w:val="0"/>
        <w:autoSpaceDN w:val="0"/>
        <w:spacing w:before="240" w:after="0" w:line="260" w:lineRule="exact"/>
        <w:jc w:val="both"/>
        <w:outlineLvl w:val="1"/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</w:pPr>
      <w:bookmarkStart w:id="80" w:name="_Toc185844248"/>
      <w:bookmarkStart w:id="81" w:name="_Toc379973599"/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>8</w:t>
      </w:r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ab/>
        <w:t>prescrizioni relative all’impianto elettrico</w:t>
      </w:r>
      <w:bookmarkEnd w:id="80"/>
      <w:bookmarkEnd w:id="81"/>
    </w:p>
    <w:p w14:paraId="1803B53E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L’impianto elettrico ed i suoi componenti devono essere realizzati nel rispetto delle norme di legge, delle norme tecniche, nazionali ed internazionali, in quanto applicabili. </w:t>
      </w:r>
    </w:p>
    <w:p w14:paraId="614CBCD3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82" w:name="_Toc185844249"/>
      <w:bookmarkStart w:id="83" w:name="_Toc379973600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8.1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Tensione di alimentazione</w:t>
      </w:r>
      <w:bookmarkEnd w:id="82"/>
      <w:bookmarkEnd w:id="83"/>
    </w:p>
    <w:p w14:paraId="57F4D86C" w14:textId="13A000FE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L’impianto elettrico del veicolo dovrà essere alimentato da sorgenti di energia continua avente tensione nominale </w:t>
      </w:r>
      <w:proofErr w:type="spellStart"/>
      <w:r>
        <w:rPr>
          <w:rFonts w:ascii="Arial" w:eastAsia="Times New Roman" w:hAnsi="Arial" w:cs="Times New Roman"/>
          <w:sz w:val="20"/>
          <w:szCs w:val="24"/>
          <w:lang w:eastAsia="it-IT"/>
        </w:rPr>
        <w:t>Vn</w:t>
      </w:r>
      <w:proofErr w:type="spellEnd"/>
      <w:r>
        <w:rPr>
          <w:rFonts w:ascii="Arial" w:eastAsia="Times New Roman" w:hAnsi="Arial" w:cs="Times New Roman"/>
          <w:sz w:val="20"/>
          <w:szCs w:val="24"/>
          <w:lang w:eastAsia="it-IT"/>
        </w:rPr>
        <w:t>=</w:t>
      </w:r>
      <w:r w:rsidR="005B7026">
        <w:rPr>
          <w:rFonts w:ascii="Arial" w:eastAsia="Times New Roman" w:hAnsi="Arial" w:cs="Times New Roman"/>
          <w:sz w:val="20"/>
          <w:szCs w:val="24"/>
          <w:lang w:eastAsia="it-IT"/>
        </w:rPr>
        <w:t>12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4"/>
          <w:lang w:eastAsia="it-IT"/>
        </w:rPr>
        <w:t>Vcc</w:t>
      </w:r>
      <w:proofErr w:type="spellEnd"/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</w:p>
    <w:p w14:paraId="109CD800" w14:textId="18D42B58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84" w:name="_Toc185844253"/>
      <w:bookmarkStart w:id="85" w:name="_Toc379973604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8.</w:t>
      </w:r>
      <w:r w:rsidR="00DA5F5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Batterie di accumulatori</w:t>
      </w:r>
      <w:bookmarkEnd w:id="84"/>
      <w:bookmarkEnd w:id="85"/>
    </w:p>
    <w:p w14:paraId="6C1733B7" w14:textId="0E350E0A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trike/>
          <w:sz w:val="20"/>
          <w:szCs w:val="20"/>
          <w:highlight w:val="yellow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Devono essere installate una o due batterie di accumulatori al piombo per avviamento del tipo "a ridotta manutenzione</w:t>
      </w:r>
      <w:bookmarkStart w:id="86" w:name="_Toc185844254"/>
      <w:bookmarkStart w:id="87" w:name="_Toc379973605"/>
      <w:r w:rsidR="005B7026">
        <w:rPr>
          <w:rFonts w:ascii="Arial" w:eastAsia="Times New Roman" w:hAnsi="Arial" w:cs="Times New Roman"/>
          <w:sz w:val="20"/>
          <w:szCs w:val="24"/>
          <w:lang w:eastAsia="it-IT"/>
        </w:rPr>
        <w:t>.</w:t>
      </w:r>
    </w:p>
    <w:p w14:paraId="5127EAC4" w14:textId="030A9B66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lastRenderedPageBreak/>
        <w:t>8.</w:t>
      </w:r>
      <w:r w:rsidR="00DA5F5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3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Gruppo generazione di corrente</w:t>
      </w:r>
      <w:bookmarkEnd w:id="86"/>
      <w:bookmarkEnd w:id="87"/>
    </w:p>
    <w:p w14:paraId="036641A4" w14:textId="46E15AA5" w:rsidR="00DC1AF8" w:rsidRDefault="008249A9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È</w:t>
      </w:r>
      <w:r w:rsidR="00DC1AF8">
        <w:rPr>
          <w:rFonts w:ascii="Arial" w:eastAsia="Times New Roman" w:hAnsi="Arial" w:cs="Arial"/>
          <w:sz w:val="20"/>
          <w:szCs w:val="20"/>
          <w:lang w:eastAsia="it-IT"/>
        </w:rPr>
        <w:t xml:space="preserve"> costituito da uno o più generatori, azionati meccanicamente dal motopropulsore</w:t>
      </w:r>
      <w:r w:rsidR="00F95738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04F0DB4B" w14:textId="79F7A0BF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88" w:name="_Toc185844256"/>
      <w:bookmarkStart w:id="89" w:name="_Toc379973607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8.</w:t>
      </w:r>
      <w:r w:rsidR="00DA5F5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4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Deviatore – sezionatore</w:t>
      </w:r>
      <w:bookmarkEnd w:id="88"/>
      <w:bookmarkEnd w:id="89"/>
    </w:p>
    <w:p w14:paraId="27196DE4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Deve essere a comando manuale, facilmente accessibile posto immediatamente a valle dei morsetti delle batterie. Detto componente nella posizione aperto interrompe l'alimentazione generale dell'impianto.</w:t>
      </w:r>
    </w:p>
    <w:p w14:paraId="65FDB1F4" w14:textId="1C8568E0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90" w:name="_Toc22036785"/>
      <w:bookmarkStart w:id="91" w:name="_Toc22038558"/>
      <w:bookmarkStart w:id="92" w:name="_Toc22545172"/>
      <w:bookmarkStart w:id="93" w:name="_Toc22545293"/>
      <w:bookmarkStart w:id="94" w:name="_Toc22545416"/>
      <w:bookmarkStart w:id="95" w:name="_Toc22545537"/>
      <w:bookmarkStart w:id="96" w:name="_Toc22545660"/>
      <w:bookmarkStart w:id="97" w:name="_Toc22545788"/>
      <w:bookmarkStart w:id="98" w:name="_Toc22545909"/>
      <w:bookmarkStart w:id="99" w:name="_Toc22550675"/>
      <w:bookmarkStart w:id="100" w:name="_Toc185844259"/>
      <w:bookmarkStart w:id="101" w:name="_Toc379973610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8.</w:t>
      </w:r>
      <w:r w:rsidR="00DA5F5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5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Illuminazione interna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</w:p>
    <w:p w14:paraId="50A0C9E9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L’impianto sarà previsto su due circuiti principali, comandati da due interruttori o da un interruttore a due posizioni.</w:t>
      </w:r>
    </w:p>
    <w:p w14:paraId="36456EDE" w14:textId="57A987AC" w:rsidR="002625C5" w:rsidRDefault="002625C5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i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Dovrà essere prevista l’illuminazione interna con luci a led di colore bianco oppure blu</w:t>
      </w:r>
      <w:r w:rsidR="004D40E8">
        <w:rPr>
          <w:rFonts w:ascii="Arial" w:eastAsia="Times New Roman" w:hAnsi="Arial" w:cs="Times New Roman"/>
          <w:sz w:val="20"/>
          <w:szCs w:val="24"/>
          <w:lang w:eastAsia="it-IT"/>
        </w:rPr>
        <w:t xml:space="preserve"> (luce notturna).</w:t>
      </w:r>
    </w:p>
    <w:p w14:paraId="436EDB8B" w14:textId="57B9C96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02" w:name="_Toc379973611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8.</w:t>
      </w:r>
      <w:r w:rsidR="00DA5F5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6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 xml:space="preserve"> Installazione di dispositivi supplementari</w:t>
      </w:r>
      <w:bookmarkEnd w:id="102"/>
    </w:p>
    <w:p w14:paraId="0EE92C8E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I</w:t>
      </w:r>
      <w:r w:rsidR="006962B5">
        <w:rPr>
          <w:rFonts w:ascii="Arial" w:eastAsia="Times New Roman" w:hAnsi="Arial" w:cs="Times New Roman"/>
          <w:sz w:val="20"/>
          <w:szCs w:val="24"/>
          <w:lang w:eastAsia="it-IT"/>
        </w:rPr>
        <w:t>l veicolo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dev</w:t>
      </w:r>
      <w:r w:rsidR="006962B5">
        <w:rPr>
          <w:rFonts w:ascii="Arial" w:eastAsia="Times New Roman" w:hAnsi="Arial" w:cs="Times New Roman"/>
          <w:sz w:val="20"/>
          <w:szCs w:val="24"/>
          <w:lang w:eastAsia="it-IT"/>
        </w:rPr>
        <w:t>e essere dotato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dei seguenti ulteriori dispositivi: </w:t>
      </w:r>
    </w:p>
    <w:p w14:paraId="225EFAE3" w14:textId="16681BC7" w:rsidR="00DC1AF8" w:rsidRPr="00120013" w:rsidRDefault="00371CEF" w:rsidP="009D34EA">
      <w:pPr>
        <w:numPr>
          <w:ilvl w:val="0"/>
          <w:numId w:val="4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 w:rsidRPr="00120013">
        <w:rPr>
          <w:rFonts w:ascii="Arial" w:eastAsia="Times New Roman" w:hAnsi="Arial" w:cs="Times New Roman"/>
          <w:sz w:val="20"/>
          <w:szCs w:val="24"/>
          <w:lang w:eastAsia="it-IT"/>
        </w:rPr>
        <w:t>Dispositivi</w:t>
      </w:r>
      <w:r w:rsidR="00DC1AF8" w:rsidRPr="00120013">
        <w:rPr>
          <w:rFonts w:ascii="Arial" w:eastAsia="Times New Roman" w:hAnsi="Arial" w:cs="Times New Roman"/>
          <w:sz w:val="20"/>
          <w:szCs w:val="24"/>
          <w:lang w:eastAsia="it-IT"/>
        </w:rPr>
        <w:t xml:space="preserve"> di conta passeggeri </w:t>
      </w:r>
      <w:r w:rsidR="009D34EA" w:rsidRPr="00120013">
        <w:rPr>
          <w:rFonts w:ascii="Arial" w:eastAsia="Times New Roman" w:hAnsi="Arial" w:cs="Times New Roman"/>
          <w:sz w:val="20"/>
          <w:szCs w:val="24"/>
          <w:lang w:eastAsia="it-IT"/>
        </w:rPr>
        <w:t xml:space="preserve">per </w:t>
      </w:r>
      <w:r w:rsidR="003905E4">
        <w:rPr>
          <w:rFonts w:ascii="Arial" w:eastAsia="Times New Roman" w:hAnsi="Arial" w:cs="Times New Roman"/>
          <w:sz w:val="20"/>
          <w:szCs w:val="24"/>
          <w:lang w:eastAsia="it-IT"/>
        </w:rPr>
        <w:t>la porta di servizio di salita e discesa passeggeri</w:t>
      </w:r>
      <w:r w:rsidR="00DC1AF8" w:rsidRPr="00120013">
        <w:rPr>
          <w:rFonts w:ascii="Arial" w:eastAsia="Times New Roman" w:hAnsi="Arial" w:cs="Times New Roman"/>
          <w:sz w:val="20"/>
          <w:szCs w:val="24"/>
          <w:lang w:eastAsia="it-IT"/>
        </w:rPr>
        <w:t>;</w:t>
      </w:r>
    </w:p>
    <w:p w14:paraId="30CB8BE4" w14:textId="77777777" w:rsidR="00371CEF" w:rsidRPr="00120013" w:rsidRDefault="00371CEF" w:rsidP="00DC1AF8">
      <w:pPr>
        <w:numPr>
          <w:ilvl w:val="0"/>
          <w:numId w:val="4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 w:rsidRPr="00120013">
        <w:rPr>
          <w:rFonts w:ascii="Arial" w:eastAsia="Times New Roman" w:hAnsi="Arial" w:cs="Times New Roman"/>
          <w:sz w:val="20"/>
          <w:szCs w:val="24"/>
          <w:lang w:eastAsia="it-IT"/>
        </w:rPr>
        <w:t>Predisposizione per la validazione elettronica;</w:t>
      </w:r>
    </w:p>
    <w:p w14:paraId="3D708941" w14:textId="472D5403" w:rsidR="00DE73E6" w:rsidRPr="00120013" w:rsidRDefault="00371CEF" w:rsidP="00E72BEE">
      <w:pPr>
        <w:numPr>
          <w:ilvl w:val="0"/>
          <w:numId w:val="4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 w:rsidRPr="00120013">
        <w:rPr>
          <w:rFonts w:ascii="Arial" w:eastAsia="Times New Roman" w:hAnsi="Arial" w:cs="Times New Roman"/>
          <w:sz w:val="20"/>
          <w:szCs w:val="24"/>
          <w:lang w:eastAsia="it-IT"/>
        </w:rPr>
        <w:t>D</w:t>
      </w:r>
      <w:r w:rsidR="009D34EA" w:rsidRPr="00120013">
        <w:rPr>
          <w:rFonts w:ascii="Arial" w:eastAsia="Times New Roman" w:hAnsi="Arial" w:cs="Times New Roman"/>
          <w:sz w:val="20"/>
          <w:szCs w:val="24"/>
          <w:lang w:eastAsia="it-IT"/>
        </w:rPr>
        <w:t>ispositivi di Videosorveglianza</w:t>
      </w:r>
      <w:r w:rsidR="00120013">
        <w:rPr>
          <w:rFonts w:ascii="Arial" w:eastAsia="Times New Roman" w:hAnsi="Arial" w:cs="Times New Roman"/>
          <w:sz w:val="20"/>
          <w:szCs w:val="24"/>
          <w:lang w:eastAsia="it-IT"/>
        </w:rPr>
        <w:t xml:space="preserve"> nel comparto passeggeri;</w:t>
      </w:r>
    </w:p>
    <w:p w14:paraId="214E5A95" w14:textId="467FC138" w:rsidR="00371CEF" w:rsidRDefault="00DE73E6" w:rsidP="00371CEF">
      <w:pPr>
        <w:numPr>
          <w:ilvl w:val="0"/>
          <w:numId w:val="4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 w:rsidRPr="00120013">
        <w:rPr>
          <w:rFonts w:ascii="Arial" w:eastAsia="Times New Roman" w:hAnsi="Arial" w:cs="Times New Roman"/>
          <w:sz w:val="20"/>
          <w:szCs w:val="24"/>
          <w:lang w:eastAsia="it-IT"/>
        </w:rPr>
        <w:t>Impianto antincendio nel vano motore</w:t>
      </w:r>
      <w:r w:rsidR="0070762A">
        <w:rPr>
          <w:rFonts w:ascii="Arial" w:eastAsia="Times New Roman" w:hAnsi="Arial" w:cs="Times New Roman"/>
          <w:sz w:val="20"/>
          <w:szCs w:val="24"/>
          <w:lang w:eastAsia="it-IT"/>
        </w:rPr>
        <w:t>;</w:t>
      </w:r>
    </w:p>
    <w:p w14:paraId="76967E73" w14:textId="3ACB91E6" w:rsidR="0070762A" w:rsidRPr="00120013" w:rsidRDefault="00C56EB7" w:rsidP="00371CEF">
      <w:pPr>
        <w:numPr>
          <w:ilvl w:val="0"/>
          <w:numId w:val="4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Dispositivo</w:t>
      </w:r>
      <w:r w:rsidR="0070762A">
        <w:rPr>
          <w:rFonts w:ascii="Arial" w:eastAsia="Times New Roman" w:hAnsi="Arial" w:cs="Times New Roman"/>
          <w:sz w:val="20"/>
          <w:szCs w:val="24"/>
          <w:lang w:eastAsia="it-IT"/>
        </w:rPr>
        <w:t xml:space="preserve"> LDWS.</w:t>
      </w:r>
    </w:p>
    <w:p w14:paraId="55F5C30B" w14:textId="77777777" w:rsidR="00DC1AF8" w:rsidRDefault="00DC1AF8" w:rsidP="00DC1AF8">
      <w:pPr>
        <w:autoSpaceDE w:val="0"/>
        <w:autoSpaceDN w:val="0"/>
        <w:spacing w:before="240" w:after="0" w:line="260" w:lineRule="exact"/>
        <w:jc w:val="both"/>
        <w:outlineLvl w:val="1"/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</w:pPr>
      <w:bookmarkStart w:id="103" w:name="_Toc185844268"/>
      <w:bookmarkStart w:id="104" w:name="_Toc379973624"/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>impianto alimentazione combustibile</w:t>
      </w:r>
      <w:bookmarkEnd w:id="103"/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 xml:space="preserve"> ed additivi </w:t>
      </w:r>
      <w:bookmarkEnd w:id="104"/>
    </w:p>
    <w:p w14:paraId="504870AF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05" w:name="_Toc185844270"/>
      <w:bookmarkStart w:id="106" w:name="_Toc379973626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9.1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Serbatoio</w:t>
      </w:r>
      <w:bookmarkEnd w:id="105"/>
      <w:bookmarkEnd w:id="106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gasolio</w:t>
      </w:r>
    </w:p>
    <w:p w14:paraId="0617D4CD" w14:textId="0004589D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La capacità del serbatoio </w:t>
      </w:r>
      <w:r w:rsidR="00FE2AC7">
        <w:rPr>
          <w:rFonts w:ascii="Arial" w:eastAsia="Times New Roman" w:hAnsi="Arial" w:cs="Times New Roman"/>
          <w:sz w:val="20"/>
          <w:szCs w:val="24"/>
          <w:lang w:eastAsia="it-IT"/>
        </w:rPr>
        <w:t>dovrà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essere </w:t>
      </w:r>
      <w:r w:rsidR="00364942">
        <w:rPr>
          <w:rFonts w:ascii="Arial" w:eastAsia="Times New Roman" w:hAnsi="Arial" w:cs="Times New Roman"/>
          <w:sz w:val="20"/>
          <w:szCs w:val="24"/>
          <w:lang w:eastAsia="it-IT"/>
        </w:rPr>
        <w:t>non inferiore ad 80l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. Un'idonea segnalazione ottica deve indicare al conducente quando la quantità di combustibile nel serbatoio sia inferiore al 20% circa.</w:t>
      </w:r>
      <w:r w:rsidR="001E59C7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</w:p>
    <w:p w14:paraId="5B4B6D2D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07" w:name="_Toc379973630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9.2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Alimentazione additivi</w:t>
      </w:r>
      <w:bookmarkEnd w:id="107"/>
    </w:p>
    <w:p w14:paraId="77A833BB" w14:textId="77777777" w:rsidR="00DC1AF8" w:rsidRDefault="00DC1AF8" w:rsidP="00DC1AF8">
      <w:pPr>
        <w:suppressAutoHyphens/>
        <w:autoSpaceDE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Il relativo impianto di alimentazione dovrà rispondere alle seguenti prescrizioni:</w:t>
      </w:r>
    </w:p>
    <w:p w14:paraId="0AD58BB7" w14:textId="77777777" w:rsidR="00DC1AF8" w:rsidRDefault="00DC1AF8" w:rsidP="00DC1AF8">
      <w:pPr>
        <w:numPr>
          <w:ilvl w:val="0"/>
          <w:numId w:val="5"/>
        </w:numPr>
        <w:suppressAutoHyphens/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Il bocchettone di rifornimento dovrà essere collocato in posizione agevole, munito di tappo ermetico;</w:t>
      </w:r>
    </w:p>
    <w:p w14:paraId="3D5DABD8" w14:textId="77777777" w:rsidR="00DC1AF8" w:rsidRDefault="00DC1AF8" w:rsidP="00DC1AF8">
      <w:pPr>
        <w:numPr>
          <w:ilvl w:val="0"/>
          <w:numId w:val="5"/>
        </w:numPr>
        <w:suppressAutoHyphens/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La nicchia, il bocchettone, il tappo e tutte le altre parti dell’impianto dovranno essere realizzate in materiale resistente all’azione corrosiva dell’urea;</w:t>
      </w:r>
    </w:p>
    <w:p w14:paraId="4D96586E" w14:textId="77777777" w:rsidR="00DC1AF8" w:rsidRDefault="00DC1AF8" w:rsidP="00DC1AF8">
      <w:pPr>
        <w:numPr>
          <w:ilvl w:val="0"/>
          <w:numId w:val="5"/>
        </w:numPr>
        <w:suppressAutoHyphens/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Il punto di rifornimento dovrà essere ben riconoscibile e distinguibile da quello del gasolio, tramite una colorazione evidente, ed il bocchettone dovrà essere conformato in modo da impedire l’immissione di un erogatore di gasolio. </w:t>
      </w:r>
    </w:p>
    <w:p w14:paraId="1BCB616F" w14:textId="77777777" w:rsidR="00DC1AF8" w:rsidRDefault="00DC1AF8" w:rsidP="00DC1AF8">
      <w:pPr>
        <w:autoSpaceDE w:val="0"/>
        <w:autoSpaceDN w:val="0"/>
        <w:spacing w:before="240" w:after="0" w:line="260" w:lineRule="exact"/>
        <w:jc w:val="both"/>
        <w:outlineLvl w:val="1"/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</w:pPr>
      <w:bookmarkStart w:id="108" w:name="__RefHeading__192_1301759891"/>
      <w:bookmarkStart w:id="109" w:name="_Toc185844275"/>
      <w:bookmarkStart w:id="110" w:name="_Toc379973639"/>
      <w:bookmarkEnd w:id="108"/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>10</w:t>
      </w:r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ab/>
        <w:t>carrozzeria</w:t>
      </w:r>
      <w:bookmarkEnd w:id="109"/>
      <w:bookmarkEnd w:id="110"/>
    </w:p>
    <w:p w14:paraId="6465A142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11" w:name="_Toc185844276"/>
      <w:bookmarkStart w:id="112" w:name="_Toc379973640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10.1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Materiali</w:t>
      </w:r>
      <w:bookmarkEnd w:id="111"/>
      <w:bookmarkEnd w:id="112"/>
    </w:p>
    <w:p w14:paraId="29E85B30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Ossatura e pannelli di rivestimento dovranno essere realizzati con materiali dotati di elevata resistenza intrinseca alla corrosione e verniciati in modo da garantire la durata più lunga possibile senza interventi di manutenzione e/o revisione.</w:t>
      </w:r>
    </w:p>
    <w:p w14:paraId="0F4FFCB0" w14:textId="622F4A65" w:rsidR="00D25016" w:rsidRDefault="00D25016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Per l’isolamento termoacustico </w:t>
      </w:r>
      <w:r w:rsidR="00536225">
        <w:rPr>
          <w:rFonts w:ascii="Arial" w:eastAsia="Times New Roman" w:hAnsi="Arial" w:cs="Times New Roman"/>
          <w:sz w:val="20"/>
          <w:szCs w:val="24"/>
          <w:lang w:eastAsia="it-IT"/>
        </w:rPr>
        <w:t xml:space="preserve">delle fiancate e del tetto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dovranno essere utilizzati pannelli di materiale isolante denominato “</w:t>
      </w:r>
      <w:proofErr w:type="spellStart"/>
      <w:r>
        <w:rPr>
          <w:rFonts w:ascii="Arial" w:eastAsia="Times New Roman" w:hAnsi="Arial" w:cs="Times New Roman"/>
          <w:sz w:val="20"/>
          <w:szCs w:val="24"/>
          <w:lang w:eastAsia="it-IT"/>
        </w:rPr>
        <w:t>Fiberform</w:t>
      </w:r>
      <w:proofErr w:type="spellEnd"/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” che </w:t>
      </w:r>
      <w:r w:rsidR="00536225">
        <w:rPr>
          <w:rFonts w:ascii="Arial" w:eastAsia="Times New Roman" w:hAnsi="Arial" w:cs="Times New Roman"/>
          <w:sz w:val="20"/>
          <w:szCs w:val="24"/>
          <w:lang w:eastAsia="it-IT"/>
        </w:rPr>
        <w:t>garantisce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un comfort ottimale all’interno del veicolo.</w:t>
      </w:r>
    </w:p>
    <w:p w14:paraId="51FEFDBA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13" w:name="_Toc185844277"/>
      <w:bookmarkStart w:id="114" w:name="_Toc379973641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10.2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Rivestimenti</w:t>
      </w:r>
      <w:bookmarkEnd w:id="113"/>
      <w:bookmarkEnd w:id="114"/>
    </w:p>
    <w:p w14:paraId="3E58B8BD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I pannelli di rivestimento dovranno essere fissati all’ossatura in modo da evitare vibrazioni e usura e consentire preferibilmente una rapida sostituzione delle parti.</w:t>
      </w:r>
    </w:p>
    <w:p w14:paraId="6CB40146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15" w:name="_Toc185844278"/>
      <w:bookmarkStart w:id="116" w:name="_Toc379973642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10.3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Verniciatura</w:t>
      </w:r>
      <w:bookmarkEnd w:id="115"/>
      <w:bookmarkEnd w:id="116"/>
    </w:p>
    <w:p w14:paraId="50A1D9BB" w14:textId="1C530F15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È richiesta </w:t>
      </w:r>
      <w:r w:rsidR="005E40E3">
        <w:rPr>
          <w:rFonts w:ascii="Arial" w:eastAsia="Times New Roman" w:hAnsi="Arial" w:cs="Times New Roman"/>
          <w:sz w:val="20"/>
          <w:szCs w:val="24"/>
          <w:lang w:eastAsia="it-IT"/>
        </w:rPr>
        <w:t>la verniciatura esterna con</w:t>
      </w:r>
      <w:r w:rsidR="009D34EA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5E40E3">
        <w:rPr>
          <w:rFonts w:ascii="Arial" w:eastAsia="Times New Roman" w:hAnsi="Arial" w:cs="Times New Roman"/>
          <w:sz w:val="20"/>
          <w:szCs w:val="24"/>
          <w:lang w:eastAsia="it-IT"/>
        </w:rPr>
        <w:t>vernice</w:t>
      </w:r>
      <w:r w:rsidR="009D34EA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120013">
        <w:rPr>
          <w:rFonts w:ascii="Arial" w:eastAsia="Times New Roman" w:hAnsi="Arial" w:cs="Times New Roman"/>
          <w:sz w:val="20"/>
          <w:szCs w:val="24"/>
          <w:lang w:eastAsia="it-IT"/>
        </w:rPr>
        <w:t>metallizzat</w:t>
      </w:r>
      <w:r w:rsidR="005E40E3">
        <w:rPr>
          <w:rFonts w:ascii="Arial" w:eastAsia="Times New Roman" w:hAnsi="Arial" w:cs="Times New Roman"/>
          <w:sz w:val="20"/>
          <w:szCs w:val="24"/>
          <w:lang w:eastAsia="it-IT"/>
        </w:rPr>
        <w:t>a</w:t>
      </w:r>
      <w:r w:rsidR="009D34EA">
        <w:rPr>
          <w:rFonts w:ascii="Arial" w:eastAsia="Times New Roman" w:hAnsi="Arial" w:cs="Times New Roman"/>
          <w:sz w:val="20"/>
          <w:szCs w:val="24"/>
          <w:lang w:eastAsia="it-IT"/>
        </w:rPr>
        <w:t>.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 </w:t>
      </w:r>
    </w:p>
    <w:p w14:paraId="6C2ACC26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17" w:name="_Toc185844280"/>
      <w:bookmarkStart w:id="118" w:name="_Toc379973644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10.4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Botole di sicurezza e aerazione</w:t>
      </w:r>
      <w:bookmarkEnd w:id="117"/>
      <w:bookmarkEnd w:id="118"/>
    </w:p>
    <w:p w14:paraId="40E6B941" w14:textId="2C4889EA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I</w:t>
      </w:r>
      <w:r w:rsidR="006962B5">
        <w:rPr>
          <w:rFonts w:ascii="Arial" w:eastAsia="Times New Roman" w:hAnsi="Arial" w:cs="Times New Roman"/>
          <w:sz w:val="20"/>
          <w:szCs w:val="24"/>
          <w:lang w:eastAsia="it-IT"/>
        </w:rPr>
        <w:t>l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veicol</w:t>
      </w:r>
      <w:r w:rsidR="006962B5">
        <w:rPr>
          <w:rFonts w:ascii="Arial" w:eastAsia="Times New Roman" w:hAnsi="Arial" w:cs="Times New Roman"/>
          <w:sz w:val="20"/>
          <w:szCs w:val="24"/>
          <w:lang w:eastAsia="it-IT"/>
        </w:rPr>
        <w:t>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dev</w:t>
      </w:r>
      <w:r w:rsidR="006962B5">
        <w:rPr>
          <w:rFonts w:ascii="Arial" w:eastAsia="Times New Roman" w:hAnsi="Arial" w:cs="Times New Roman"/>
          <w:sz w:val="20"/>
          <w:szCs w:val="24"/>
          <w:lang w:eastAsia="it-IT"/>
        </w:rPr>
        <w:t>e essere dotato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di</w:t>
      </w:r>
      <w:r w:rsidR="008B7494">
        <w:rPr>
          <w:rFonts w:ascii="Arial" w:eastAsia="Times New Roman" w:hAnsi="Arial" w:cs="Times New Roman"/>
          <w:sz w:val="20"/>
          <w:szCs w:val="24"/>
          <w:lang w:eastAsia="it-IT"/>
        </w:rPr>
        <w:t xml:space="preserve"> una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botol</w:t>
      </w:r>
      <w:r w:rsidR="008B7494">
        <w:rPr>
          <w:rFonts w:ascii="Arial" w:eastAsia="Times New Roman" w:hAnsi="Arial" w:cs="Times New Roman"/>
          <w:sz w:val="20"/>
          <w:szCs w:val="24"/>
          <w:lang w:eastAsia="it-IT"/>
        </w:rPr>
        <w:t>a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a tetto in conformità alle normative vigenti.</w:t>
      </w:r>
    </w:p>
    <w:p w14:paraId="6E5DB85E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19" w:name="_Toc185844285"/>
      <w:bookmarkStart w:id="120" w:name="_Toc379973649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10.5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Pavimento</w:t>
      </w:r>
      <w:bookmarkEnd w:id="119"/>
      <w:bookmarkEnd w:id="120"/>
    </w:p>
    <w:p w14:paraId="1C76F279" w14:textId="6D02C5E1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lastRenderedPageBreak/>
        <w:t>Il pavimento deve essere realizzato in pannelli di legno multistrato di essenza ad alta resistenza meccanica. Il rivestimento deve essere in PVC impermeabile e antiscivolo</w:t>
      </w:r>
      <w:r w:rsidR="006928A3">
        <w:rPr>
          <w:rFonts w:ascii="Arial" w:eastAsia="Times New Roman" w:hAnsi="Arial" w:cs="Times New Roman"/>
          <w:sz w:val="20"/>
          <w:szCs w:val="24"/>
          <w:lang w:eastAsia="it-IT"/>
        </w:rPr>
        <w:t xml:space="preserve"> con stampa </w:t>
      </w:r>
      <w:r w:rsidR="008A2728">
        <w:rPr>
          <w:rFonts w:ascii="Arial" w:eastAsia="Times New Roman" w:hAnsi="Arial" w:cs="Times New Roman"/>
          <w:sz w:val="20"/>
          <w:szCs w:val="24"/>
          <w:lang w:eastAsia="it-IT"/>
        </w:rPr>
        <w:t>effetto legno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.</w:t>
      </w:r>
    </w:p>
    <w:p w14:paraId="1A40DD68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  <w:bookmarkStart w:id="121" w:name="_Toc185844288"/>
      <w:bookmarkStart w:id="122" w:name="_Toc379973652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10.6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Superfici vetrate</w:t>
      </w:r>
      <w:bookmarkEnd w:id="121"/>
      <w:bookmarkEnd w:id="122"/>
    </w:p>
    <w:p w14:paraId="457AA344" w14:textId="461F4B35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I vetri laterali dovranno essere incollati alla struttura, atermici </w:t>
      </w:r>
      <w:r w:rsidR="00CE6FDC">
        <w:rPr>
          <w:rFonts w:ascii="Arial" w:eastAsia="Times New Roman" w:hAnsi="Arial" w:cs="Times New Roman"/>
          <w:sz w:val="20"/>
          <w:szCs w:val="24"/>
          <w:lang w:eastAsia="it-IT"/>
        </w:rPr>
        <w:t>e singoli</w:t>
      </w:r>
      <w:r w:rsidR="00371CEF">
        <w:rPr>
          <w:rFonts w:ascii="Arial" w:eastAsia="Times New Roman" w:hAnsi="Arial" w:cs="Times New Roman"/>
          <w:sz w:val="20"/>
          <w:szCs w:val="24"/>
          <w:lang w:eastAsia="it-IT"/>
        </w:rPr>
        <w:t>.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1C08D2">
        <w:rPr>
          <w:rFonts w:ascii="Arial" w:eastAsia="Times New Roman" w:hAnsi="Arial" w:cs="Times New Roman"/>
          <w:sz w:val="20"/>
          <w:szCs w:val="24"/>
          <w:lang w:eastAsia="it-IT"/>
        </w:rPr>
        <w:t>I finestrini</w:t>
      </w:r>
      <w:r w:rsidR="00371CEF">
        <w:rPr>
          <w:rFonts w:ascii="Arial" w:eastAsia="Times New Roman" w:hAnsi="Arial" w:cs="Times New Roman"/>
          <w:sz w:val="20"/>
          <w:szCs w:val="24"/>
          <w:lang w:eastAsia="it-IT"/>
        </w:rPr>
        <w:t xml:space="preserve"> laterali </w:t>
      </w:r>
      <w:r w:rsidR="001C08D2">
        <w:rPr>
          <w:rFonts w:ascii="Arial" w:eastAsia="Times New Roman" w:hAnsi="Arial" w:cs="Times New Roman"/>
          <w:sz w:val="20"/>
          <w:szCs w:val="24"/>
          <w:lang w:eastAsia="it-IT"/>
        </w:rPr>
        <w:t>dovranno essere corredati da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relative tendine parasole</w:t>
      </w:r>
      <w:r w:rsidR="001C08D2">
        <w:rPr>
          <w:rFonts w:ascii="Arial" w:eastAsia="Times New Roman" w:hAnsi="Arial" w:cs="Times New Roman"/>
          <w:sz w:val="20"/>
          <w:szCs w:val="24"/>
          <w:lang w:eastAsia="it-IT"/>
        </w:rPr>
        <w:t xml:space="preserve"> in tinta con il resto della tappezzeria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. </w:t>
      </w:r>
    </w:p>
    <w:p w14:paraId="79F2B2D4" w14:textId="2BE37E6F" w:rsidR="000173DF" w:rsidRDefault="000173DF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I finestrini laterali dovranno </w:t>
      </w:r>
      <w:r w:rsidR="005007B4">
        <w:rPr>
          <w:rFonts w:ascii="Arial" w:eastAsia="Times New Roman" w:hAnsi="Arial" w:cs="Times New Roman"/>
          <w:sz w:val="20"/>
          <w:szCs w:val="24"/>
          <w:lang w:eastAsia="it-IT"/>
        </w:rPr>
        <w:t xml:space="preserve">inoltre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essere realizzati con vetri oscurati </w:t>
      </w:r>
      <w:r w:rsidR="00417DBF">
        <w:rPr>
          <w:rFonts w:ascii="Arial" w:eastAsia="Times New Roman" w:hAnsi="Arial" w:cs="Times New Roman"/>
          <w:sz w:val="20"/>
          <w:szCs w:val="24"/>
          <w:lang w:eastAsia="it-IT"/>
        </w:rPr>
        <w:t xml:space="preserve">“tipo limousine”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per una maggiore protezione dai raggi solari e completati da sistema di apertura a vasistas.</w:t>
      </w:r>
    </w:p>
    <w:p w14:paraId="0CD6424B" w14:textId="77777777" w:rsidR="00DC1AF8" w:rsidRDefault="00DC1AF8" w:rsidP="00DC1AF8">
      <w:pPr>
        <w:autoSpaceDE w:val="0"/>
        <w:autoSpaceDN w:val="0"/>
        <w:spacing w:before="240" w:after="0" w:line="260" w:lineRule="exact"/>
        <w:jc w:val="both"/>
        <w:outlineLvl w:val="1"/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</w:pPr>
      <w:bookmarkStart w:id="123" w:name="_Toc185844290"/>
      <w:bookmarkStart w:id="124" w:name="_Toc379973654"/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>11</w:t>
      </w:r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ab/>
        <w:t>impianti di allestimento</w:t>
      </w:r>
      <w:bookmarkEnd w:id="123"/>
      <w:bookmarkEnd w:id="124"/>
    </w:p>
    <w:p w14:paraId="241D3D58" w14:textId="1251407D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25" w:name="_Toc185844293"/>
      <w:bookmarkStart w:id="126" w:name="_Toc379973657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11.</w:t>
      </w:r>
      <w:r w:rsidR="00BC29E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Accessori</w:t>
      </w:r>
      <w:bookmarkEnd w:id="125"/>
      <w:bookmarkEnd w:id="126"/>
    </w:p>
    <w:p w14:paraId="10C727DF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Devono essere presenti i seguenti accessori:</w:t>
      </w:r>
    </w:p>
    <w:p w14:paraId="435153C1" w14:textId="286A0441" w:rsidR="00DC1AF8" w:rsidRDefault="00DC1AF8" w:rsidP="00DC1AF8">
      <w:pPr>
        <w:numPr>
          <w:ilvl w:val="0"/>
          <w:numId w:val="6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Martelletti rompi </w:t>
      </w:r>
      <w:r w:rsidR="006E64BD">
        <w:rPr>
          <w:rFonts w:ascii="Arial" w:eastAsia="Times New Roman" w:hAnsi="Arial" w:cs="Times New Roman"/>
          <w:sz w:val="20"/>
          <w:szCs w:val="24"/>
          <w:lang w:eastAsia="it-IT"/>
        </w:rPr>
        <w:t>vetro d’emergenza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;</w:t>
      </w:r>
    </w:p>
    <w:p w14:paraId="2206E05E" w14:textId="77777777" w:rsidR="00DC1AF8" w:rsidRDefault="00DC1AF8" w:rsidP="00DC1AF8">
      <w:pPr>
        <w:numPr>
          <w:ilvl w:val="0"/>
          <w:numId w:val="6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Estintore conforme alle norme vigenti;</w:t>
      </w:r>
    </w:p>
    <w:p w14:paraId="7CDA3409" w14:textId="25488338" w:rsidR="00DC1AF8" w:rsidRDefault="00DC1AF8" w:rsidP="00DC1AF8">
      <w:pPr>
        <w:numPr>
          <w:ilvl w:val="0"/>
          <w:numId w:val="6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Cassetta </w:t>
      </w:r>
      <w:r w:rsidR="004A7ED6">
        <w:rPr>
          <w:rFonts w:ascii="Arial" w:eastAsia="Times New Roman" w:hAnsi="Arial" w:cs="Times New Roman"/>
          <w:sz w:val="20"/>
          <w:szCs w:val="24"/>
          <w:lang w:eastAsia="it-IT"/>
        </w:rPr>
        <w:t xml:space="preserve">di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pronto soccorso;</w:t>
      </w:r>
    </w:p>
    <w:p w14:paraId="5A0B3ED2" w14:textId="77777777" w:rsidR="00DC1AF8" w:rsidRDefault="00DC1AF8" w:rsidP="00DC1AF8">
      <w:pPr>
        <w:numPr>
          <w:ilvl w:val="0"/>
          <w:numId w:val="6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Triangolo;</w:t>
      </w:r>
    </w:p>
    <w:p w14:paraId="7C75DA5F" w14:textId="77777777" w:rsidR="00DC1AF8" w:rsidRDefault="00DC1AF8" w:rsidP="00DC1AF8">
      <w:pPr>
        <w:numPr>
          <w:ilvl w:val="0"/>
          <w:numId w:val="6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Calzatoie;</w:t>
      </w:r>
    </w:p>
    <w:p w14:paraId="504777C8" w14:textId="77777777" w:rsidR="00DC1AF8" w:rsidRDefault="00DC1AF8" w:rsidP="00DC1AF8">
      <w:pPr>
        <w:numPr>
          <w:ilvl w:val="0"/>
          <w:numId w:val="6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Specchio interno (visibilità corridoio);</w:t>
      </w:r>
    </w:p>
    <w:p w14:paraId="60CB0481" w14:textId="1A3A44C4" w:rsidR="00DC1AF8" w:rsidRDefault="00DC1AF8" w:rsidP="00DC1AF8">
      <w:pPr>
        <w:numPr>
          <w:ilvl w:val="0"/>
          <w:numId w:val="6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Specchi retrovisori esterni a comando elettrico d</w:t>
      </w:r>
      <w:r w:rsidR="004A7ED6">
        <w:rPr>
          <w:rFonts w:ascii="Arial" w:eastAsia="Times New Roman" w:hAnsi="Arial" w:cs="Times New Roman"/>
          <w:sz w:val="20"/>
          <w:szCs w:val="24"/>
          <w:lang w:eastAsia="it-IT"/>
        </w:rPr>
        <w:t xml:space="preserve">otati di resistenza </w:t>
      </w:r>
      <w:proofErr w:type="spellStart"/>
      <w:r w:rsidR="004A7ED6">
        <w:rPr>
          <w:rFonts w:ascii="Arial" w:eastAsia="Times New Roman" w:hAnsi="Arial" w:cs="Times New Roman"/>
          <w:sz w:val="20"/>
          <w:szCs w:val="24"/>
          <w:lang w:eastAsia="it-IT"/>
        </w:rPr>
        <w:t>antiappannamento</w:t>
      </w:r>
      <w:proofErr w:type="spellEnd"/>
      <w:r>
        <w:rPr>
          <w:rFonts w:ascii="Arial" w:eastAsia="Times New Roman" w:hAnsi="Arial" w:cs="Times New Roman"/>
          <w:sz w:val="20"/>
          <w:szCs w:val="24"/>
          <w:lang w:eastAsia="it-IT"/>
        </w:rPr>
        <w:t>;</w:t>
      </w:r>
    </w:p>
    <w:p w14:paraId="6778A253" w14:textId="77777777" w:rsidR="00DC1AF8" w:rsidRDefault="00DC1AF8" w:rsidP="00DC1AF8">
      <w:pPr>
        <w:numPr>
          <w:ilvl w:val="0"/>
          <w:numId w:val="6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Parasole conducente;</w:t>
      </w:r>
    </w:p>
    <w:p w14:paraId="19F845B6" w14:textId="77777777" w:rsidR="00DC1AF8" w:rsidRDefault="00DC1AF8" w:rsidP="00DC1AF8">
      <w:pPr>
        <w:numPr>
          <w:ilvl w:val="0"/>
          <w:numId w:val="6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Tendina o estensibile per finestrino autista.</w:t>
      </w:r>
    </w:p>
    <w:p w14:paraId="64971EBF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12 COLLAUDO DI ACCETTAZIONE </w:t>
      </w:r>
    </w:p>
    <w:p w14:paraId="1483781B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L’immatricolazione avrà luogo dopo l’esito favorevole del collaudo di accettazione e sarà effettuata a cure e spese del Committente. </w:t>
      </w:r>
    </w:p>
    <w:p w14:paraId="12A35ACF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Il collaudo di accettazione comprenderà gli esami, le prove e le verifiche che il Committente ritenesse necessario eseguire, eventualmente a campione, per verificare la rispondenza alle prescrizioni di fornitura.</w:t>
      </w:r>
    </w:p>
    <w:p w14:paraId="1FDF771E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13. TERMINI, MODALITÀ DI CONSEGNA E PAGAMENTI </w:t>
      </w:r>
    </w:p>
    <w:p w14:paraId="5AE96B0D" w14:textId="707D1E75" w:rsidR="00DC1AF8" w:rsidRPr="00ED25DB" w:rsidRDefault="00DC1AF8" w:rsidP="00ED25DB">
      <w:pPr>
        <w:autoSpaceDE w:val="0"/>
        <w:autoSpaceDN w:val="0"/>
        <w:spacing w:line="260" w:lineRule="exact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La consegna presso la sede del fornitore dovrà avvenire entro </w:t>
      </w:r>
      <w:r w:rsidR="00B370B2">
        <w:rPr>
          <w:rFonts w:ascii="Arial" w:eastAsia="Times New Roman" w:hAnsi="Arial" w:cs="Times New Roman"/>
          <w:sz w:val="20"/>
          <w:szCs w:val="24"/>
          <w:lang w:eastAsia="it-IT"/>
        </w:rPr>
        <w:t xml:space="preserve">60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giorni naturali e consecutivi dalla data di stipula del contratto di fornitura. </w:t>
      </w:r>
      <w:r w:rsidR="00ED25DB">
        <w:rPr>
          <w:rFonts w:ascii="Arial" w:hAnsi="Arial" w:cs="Arial"/>
          <w:sz w:val="20"/>
          <w:szCs w:val="20"/>
          <w:lang w:eastAsia="it-IT"/>
        </w:rPr>
        <w:t xml:space="preserve">Il pagamento di ogni autobus sarà effettuato alla consegna dello stesso, vista fattura, da parte della società consorziata interessata oppure tramite pagamento alla consegna della quota parte di prezzo a carico della consorziata interessata (10%) e tramite cessione del credito </w:t>
      </w:r>
      <w:r w:rsidR="00ED25DB" w:rsidRPr="00A4211F">
        <w:rPr>
          <w:rFonts w:ascii="Arial" w:hAnsi="Arial" w:cs="Arial"/>
          <w:i/>
          <w:iCs/>
          <w:sz w:val="20"/>
          <w:szCs w:val="20"/>
          <w:lang w:eastAsia="it-IT"/>
        </w:rPr>
        <w:t>pro soluto</w:t>
      </w:r>
      <w:r w:rsidR="00ED25DB">
        <w:rPr>
          <w:rFonts w:ascii="Arial" w:hAnsi="Arial" w:cs="Arial"/>
          <w:sz w:val="20"/>
          <w:szCs w:val="20"/>
          <w:lang w:eastAsia="it-IT"/>
        </w:rPr>
        <w:t xml:space="preserve"> relativamente alla quota parte residua di contributo pubblico (90%), che sarà corrisposta dalla Regione Calabria nei termini e modi previsti nel Disciplinare da sottoscriversi tra la Regione medesima e la Stazione appaltante. </w:t>
      </w:r>
    </w:p>
    <w:p w14:paraId="47BCB18E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14. GARANZIE </w:t>
      </w:r>
    </w:p>
    <w:p w14:paraId="2CF47AA4" w14:textId="51C5CBC3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Il periodo di garanzia globale avrà durata di </w:t>
      </w:r>
      <w:r w:rsidR="00F95738">
        <w:rPr>
          <w:rFonts w:ascii="Arial" w:eastAsia="Times New Roman" w:hAnsi="Arial" w:cs="Times New Roman"/>
          <w:sz w:val="20"/>
          <w:szCs w:val="24"/>
          <w:lang w:eastAsia="it-IT"/>
        </w:rPr>
        <w:t>24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(</w:t>
      </w:r>
      <w:r w:rsidR="00F95738">
        <w:rPr>
          <w:rFonts w:ascii="Arial" w:eastAsia="Times New Roman" w:hAnsi="Arial" w:cs="Times New Roman"/>
          <w:sz w:val="20"/>
          <w:szCs w:val="24"/>
          <w:lang w:eastAsia="it-IT"/>
        </w:rPr>
        <w:t>ventiquattro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) mesi per l’intero veicolo. La garanzia avrà inizio dalla data di immatricolazione di ciascun veicolo che verrà comunicata al Fornitore. </w:t>
      </w:r>
    </w:p>
    <w:p w14:paraId="5694F2EA" w14:textId="77777777" w:rsidR="00ED25DB" w:rsidRDefault="00ED25DB" w:rsidP="00ED25DB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</w:p>
    <w:p w14:paraId="2B37E8B4" w14:textId="77777777" w:rsidR="00ED25DB" w:rsidRPr="00ED7392" w:rsidRDefault="00ED25DB" w:rsidP="00ED25DB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it-IT"/>
        </w:rPr>
      </w:pPr>
      <w:r w:rsidRPr="00ED7392">
        <w:rPr>
          <w:rFonts w:ascii="Arial" w:eastAsia="Times New Roman" w:hAnsi="Arial" w:cs="Times New Roman"/>
          <w:b/>
          <w:bCs/>
          <w:sz w:val="20"/>
          <w:szCs w:val="24"/>
          <w:lang w:eastAsia="it-IT"/>
        </w:rPr>
        <w:t>ART. 15 - RINVIO ALLA LEGISLAZIONE NAZIONALE E REGIONALE</w:t>
      </w:r>
    </w:p>
    <w:p w14:paraId="1AE7183C" w14:textId="77777777" w:rsidR="00ED25DB" w:rsidRPr="00ED7392" w:rsidRDefault="00ED25DB" w:rsidP="00ED25DB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 w:rsidRPr="00ED7392">
        <w:rPr>
          <w:rFonts w:ascii="Arial" w:eastAsia="Times New Roman" w:hAnsi="Arial" w:cs="Times New Roman"/>
          <w:sz w:val="20"/>
          <w:szCs w:val="24"/>
          <w:lang w:eastAsia="it-IT"/>
        </w:rPr>
        <w:t>L’appalto è disciplinato, oltre che dal presente Capitolato, per quanto non espressamente indicato nel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Pr="00ED7392">
        <w:rPr>
          <w:rFonts w:ascii="Arial" w:eastAsia="Times New Roman" w:hAnsi="Arial" w:cs="Times New Roman"/>
          <w:sz w:val="20"/>
          <w:szCs w:val="24"/>
          <w:lang w:eastAsia="it-IT"/>
        </w:rPr>
        <w:t xml:space="preserve">medesimo, dalle norme comunitarie, dal </w:t>
      </w:r>
      <w:proofErr w:type="gramStart"/>
      <w:r w:rsidRPr="00ED7392">
        <w:rPr>
          <w:rFonts w:ascii="Arial" w:eastAsia="Times New Roman" w:hAnsi="Arial" w:cs="Times New Roman"/>
          <w:sz w:val="20"/>
          <w:szCs w:val="24"/>
          <w:lang w:eastAsia="it-IT"/>
        </w:rPr>
        <w:t>Codice Civile</w:t>
      </w:r>
      <w:proofErr w:type="gramEnd"/>
      <w:r w:rsidRPr="00ED7392">
        <w:rPr>
          <w:rFonts w:ascii="Arial" w:eastAsia="Times New Roman" w:hAnsi="Arial" w:cs="Times New Roman"/>
          <w:sz w:val="20"/>
          <w:szCs w:val="24"/>
          <w:lang w:eastAsia="it-IT"/>
        </w:rPr>
        <w:t xml:space="preserve"> e dalla legislazione nazionale e regionale (Regione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Pr="00ED7392">
        <w:rPr>
          <w:rFonts w:ascii="Arial" w:eastAsia="Times New Roman" w:hAnsi="Arial" w:cs="Times New Roman"/>
          <w:sz w:val="20"/>
          <w:szCs w:val="24"/>
          <w:lang w:eastAsia="it-IT"/>
        </w:rPr>
        <w:t>Calabria) in tema di contabilità, di appalti, di contratti ed in materie che attengono all'oggetto dell'appalto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Pr="00ED7392">
        <w:rPr>
          <w:rFonts w:ascii="Arial" w:eastAsia="Times New Roman" w:hAnsi="Arial" w:cs="Times New Roman"/>
          <w:sz w:val="20"/>
          <w:szCs w:val="24"/>
          <w:lang w:eastAsia="it-IT"/>
        </w:rPr>
        <w:t>stesso.</w:t>
      </w:r>
    </w:p>
    <w:p w14:paraId="3A11A831" w14:textId="77777777" w:rsidR="00DC1AF8" w:rsidRDefault="00DC1AF8" w:rsidP="00DC1AF8"/>
    <w:p w14:paraId="526E25A2" w14:textId="77777777" w:rsidR="00DC1AF8" w:rsidRDefault="00DC1AF8" w:rsidP="00DC1AF8"/>
    <w:p w14:paraId="66A69CC7" w14:textId="77777777" w:rsidR="000B201A" w:rsidRDefault="000B201A"/>
    <w:sectPr w:rsidR="000B2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FA0D" w14:textId="77777777" w:rsidR="00C330AB" w:rsidRDefault="00C330AB" w:rsidP="00784988">
      <w:pPr>
        <w:spacing w:after="0" w:line="240" w:lineRule="auto"/>
      </w:pPr>
      <w:r>
        <w:separator/>
      </w:r>
    </w:p>
  </w:endnote>
  <w:endnote w:type="continuationSeparator" w:id="0">
    <w:p w14:paraId="5B292206" w14:textId="77777777" w:rsidR="00C330AB" w:rsidRDefault="00C330AB" w:rsidP="0078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F8C6" w14:textId="77777777" w:rsidR="00C330AB" w:rsidRDefault="00C330AB" w:rsidP="00784988">
      <w:pPr>
        <w:spacing w:after="0" w:line="240" w:lineRule="auto"/>
      </w:pPr>
      <w:r>
        <w:separator/>
      </w:r>
    </w:p>
  </w:footnote>
  <w:footnote w:type="continuationSeparator" w:id="0">
    <w:p w14:paraId="5BAA496B" w14:textId="77777777" w:rsidR="00C330AB" w:rsidRDefault="00C330AB" w:rsidP="00784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C87E05"/>
    <w:multiLevelType w:val="multilevel"/>
    <w:tmpl w:val="98F6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701FC1"/>
    <w:multiLevelType w:val="hybridMultilevel"/>
    <w:tmpl w:val="066C9A92"/>
    <w:lvl w:ilvl="0" w:tplc="BA10A87A">
      <w:start w:val="4"/>
      <w:numFmt w:val="bullet"/>
      <w:lvlText w:val=""/>
      <w:lvlJc w:val="left"/>
      <w:pPr>
        <w:tabs>
          <w:tab w:val="num" w:pos="1647"/>
        </w:tabs>
        <w:ind w:left="567" w:hanging="567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E4A"/>
    <w:multiLevelType w:val="multilevel"/>
    <w:tmpl w:val="291C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B1636B"/>
    <w:multiLevelType w:val="multilevel"/>
    <w:tmpl w:val="826A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1A453A"/>
    <w:multiLevelType w:val="multilevel"/>
    <w:tmpl w:val="0CD2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506D5B"/>
    <w:multiLevelType w:val="hybridMultilevel"/>
    <w:tmpl w:val="223E2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06A85"/>
    <w:multiLevelType w:val="hybridMultilevel"/>
    <w:tmpl w:val="96A25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A7217"/>
    <w:multiLevelType w:val="multilevel"/>
    <w:tmpl w:val="4F20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AE5636"/>
    <w:multiLevelType w:val="hybridMultilevel"/>
    <w:tmpl w:val="63E258C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F5A0E"/>
    <w:multiLevelType w:val="hybridMultilevel"/>
    <w:tmpl w:val="1BD4F044"/>
    <w:lvl w:ilvl="0" w:tplc="BA10A87A">
      <w:start w:val="4"/>
      <w:numFmt w:val="bullet"/>
      <w:lvlText w:val=""/>
      <w:lvlJc w:val="left"/>
      <w:pPr>
        <w:tabs>
          <w:tab w:val="num" w:pos="1647"/>
        </w:tabs>
        <w:ind w:left="567" w:hanging="567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5FAD"/>
    <w:multiLevelType w:val="multilevel"/>
    <w:tmpl w:val="5920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489864">
    <w:abstractNumId w:val="6"/>
  </w:num>
  <w:num w:numId="2" w16cid:durableId="1296371896">
    <w:abstractNumId w:val="10"/>
  </w:num>
  <w:num w:numId="3" w16cid:durableId="1225989416">
    <w:abstractNumId w:val="2"/>
  </w:num>
  <w:num w:numId="4" w16cid:durableId="1117678304">
    <w:abstractNumId w:val="7"/>
  </w:num>
  <w:num w:numId="5" w16cid:durableId="581187797">
    <w:abstractNumId w:val="0"/>
  </w:num>
  <w:num w:numId="6" w16cid:durableId="496962285">
    <w:abstractNumId w:val="9"/>
  </w:num>
  <w:num w:numId="7" w16cid:durableId="1176381537">
    <w:abstractNumId w:val="11"/>
  </w:num>
  <w:num w:numId="8" w16cid:durableId="961304330">
    <w:abstractNumId w:val="4"/>
  </w:num>
  <w:num w:numId="9" w16cid:durableId="246185885">
    <w:abstractNumId w:val="3"/>
  </w:num>
  <w:num w:numId="10" w16cid:durableId="1151825699">
    <w:abstractNumId w:val="1"/>
  </w:num>
  <w:num w:numId="11" w16cid:durableId="102699246">
    <w:abstractNumId w:val="8"/>
  </w:num>
  <w:num w:numId="12" w16cid:durableId="194779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B1"/>
    <w:rsid w:val="0001560F"/>
    <w:rsid w:val="000173DF"/>
    <w:rsid w:val="000325E6"/>
    <w:rsid w:val="000677D1"/>
    <w:rsid w:val="00071054"/>
    <w:rsid w:val="000A6292"/>
    <w:rsid w:val="000A7C7B"/>
    <w:rsid w:val="000B201A"/>
    <w:rsid w:val="000C5E79"/>
    <w:rsid w:val="00107449"/>
    <w:rsid w:val="00120013"/>
    <w:rsid w:val="001430AA"/>
    <w:rsid w:val="001466D4"/>
    <w:rsid w:val="00150750"/>
    <w:rsid w:val="00165B83"/>
    <w:rsid w:val="00176CF9"/>
    <w:rsid w:val="001C08D2"/>
    <w:rsid w:val="001E5847"/>
    <w:rsid w:val="001E59C7"/>
    <w:rsid w:val="00234282"/>
    <w:rsid w:val="00234C5A"/>
    <w:rsid w:val="002571F3"/>
    <w:rsid w:val="002625C5"/>
    <w:rsid w:val="00263AF6"/>
    <w:rsid w:val="002B37EA"/>
    <w:rsid w:val="002B66E9"/>
    <w:rsid w:val="002C0F7C"/>
    <w:rsid w:val="002C2EE5"/>
    <w:rsid w:val="002F6923"/>
    <w:rsid w:val="00304ADD"/>
    <w:rsid w:val="00332C43"/>
    <w:rsid w:val="00364942"/>
    <w:rsid w:val="00371CEF"/>
    <w:rsid w:val="003905E4"/>
    <w:rsid w:val="00391B67"/>
    <w:rsid w:val="003B47F3"/>
    <w:rsid w:val="003F7C99"/>
    <w:rsid w:val="00413998"/>
    <w:rsid w:val="00417DBF"/>
    <w:rsid w:val="004225AD"/>
    <w:rsid w:val="004436B9"/>
    <w:rsid w:val="00465805"/>
    <w:rsid w:val="00486D02"/>
    <w:rsid w:val="004A729E"/>
    <w:rsid w:val="004A7ED6"/>
    <w:rsid w:val="004D1087"/>
    <w:rsid w:val="004D40E8"/>
    <w:rsid w:val="005007B4"/>
    <w:rsid w:val="00504A2B"/>
    <w:rsid w:val="005105E5"/>
    <w:rsid w:val="00517729"/>
    <w:rsid w:val="005240D0"/>
    <w:rsid w:val="00524E32"/>
    <w:rsid w:val="00536225"/>
    <w:rsid w:val="005370A7"/>
    <w:rsid w:val="0053732E"/>
    <w:rsid w:val="00583227"/>
    <w:rsid w:val="00587C89"/>
    <w:rsid w:val="0059606B"/>
    <w:rsid w:val="00597688"/>
    <w:rsid w:val="005A7DF4"/>
    <w:rsid w:val="005B7026"/>
    <w:rsid w:val="005D2B18"/>
    <w:rsid w:val="005D45CD"/>
    <w:rsid w:val="005D6467"/>
    <w:rsid w:val="005E40E3"/>
    <w:rsid w:val="00605AB4"/>
    <w:rsid w:val="00610C57"/>
    <w:rsid w:val="00611C56"/>
    <w:rsid w:val="00616079"/>
    <w:rsid w:val="00617781"/>
    <w:rsid w:val="00662AEF"/>
    <w:rsid w:val="00667207"/>
    <w:rsid w:val="00690E17"/>
    <w:rsid w:val="006928A3"/>
    <w:rsid w:val="006962B5"/>
    <w:rsid w:val="006A5C1D"/>
    <w:rsid w:val="006A65C4"/>
    <w:rsid w:val="006B1537"/>
    <w:rsid w:val="006B213A"/>
    <w:rsid w:val="006B2635"/>
    <w:rsid w:val="006D36B8"/>
    <w:rsid w:val="006D448D"/>
    <w:rsid w:val="006D45A5"/>
    <w:rsid w:val="006E64BD"/>
    <w:rsid w:val="006F1A52"/>
    <w:rsid w:val="006F57B5"/>
    <w:rsid w:val="0070762A"/>
    <w:rsid w:val="007155B1"/>
    <w:rsid w:val="007173A9"/>
    <w:rsid w:val="00784988"/>
    <w:rsid w:val="0079362E"/>
    <w:rsid w:val="00794312"/>
    <w:rsid w:val="007C0B37"/>
    <w:rsid w:val="00801357"/>
    <w:rsid w:val="00811E02"/>
    <w:rsid w:val="00812FA0"/>
    <w:rsid w:val="00813E78"/>
    <w:rsid w:val="00823573"/>
    <w:rsid w:val="008249A9"/>
    <w:rsid w:val="00831A95"/>
    <w:rsid w:val="0083427C"/>
    <w:rsid w:val="008367EB"/>
    <w:rsid w:val="00866387"/>
    <w:rsid w:val="008704A9"/>
    <w:rsid w:val="00895CFB"/>
    <w:rsid w:val="00895E71"/>
    <w:rsid w:val="00896440"/>
    <w:rsid w:val="008A0B98"/>
    <w:rsid w:val="008A2728"/>
    <w:rsid w:val="008B7494"/>
    <w:rsid w:val="008F3F41"/>
    <w:rsid w:val="0091634B"/>
    <w:rsid w:val="00951B4C"/>
    <w:rsid w:val="00954402"/>
    <w:rsid w:val="00955D47"/>
    <w:rsid w:val="00987E0C"/>
    <w:rsid w:val="009D34EA"/>
    <w:rsid w:val="00A21261"/>
    <w:rsid w:val="00A407B6"/>
    <w:rsid w:val="00A52B82"/>
    <w:rsid w:val="00A63078"/>
    <w:rsid w:val="00A65329"/>
    <w:rsid w:val="00A83442"/>
    <w:rsid w:val="00AA0367"/>
    <w:rsid w:val="00AA7950"/>
    <w:rsid w:val="00AB6535"/>
    <w:rsid w:val="00AE044D"/>
    <w:rsid w:val="00AE4D71"/>
    <w:rsid w:val="00AF2FA4"/>
    <w:rsid w:val="00B15648"/>
    <w:rsid w:val="00B17463"/>
    <w:rsid w:val="00B26B61"/>
    <w:rsid w:val="00B370B2"/>
    <w:rsid w:val="00BB2069"/>
    <w:rsid w:val="00BC0D6D"/>
    <w:rsid w:val="00BC29E9"/>
    <w:rsid w:val="00BE5A67"/>
    <w:rsid w:val="00BF50AC"/>
    <w:rsid w:val="00C266A6"/>
    <w:rsid w:val="00C26A0D"/>
    <w:rsid w:val="00C3305B"/>
    <w:rsid w:val="00C330AB"/>
    <w:rsid w:val="00C56EB7"/>
    <w:rsid w:val="00C879C5"/>
    <w:rsid w:val="00CC1791"/>
    <w:rsid w:val="00CE36BC"/>
    <w:rsid w:val="00CE6FDC"/>
    <w:rsid w:val="00D1693C"/>
    <w:rsid w:val="00D25016"/>
    <w:rsid w:val="00D26B48"/>
    <w:rsid w:val="00D36ACB"/>
    <w:rsid w:val="00D71FA4"/>
    <w:rsid w:val="00D828EB"/>
    <w:rsid w:val="00D94231"/>
    <w:rsid w:val="00D96084"/>
    <w:rsid w:val="00DA5F5F"/>
    <w:rsid w:val="00DC1AF8"/>
    <w:rsid w:val="00DE73E6"/>
    <w:rsid w:val="00E153C4"/>
    <w:rsid w:val="00E22FF1"/>
    <w:rsid w:val="00E32559"/>
    <w:rsid w:val="00E361F6"/>
    <w:rsid w:val="00E63DF2"/>
    <w:rsid w:val="00EA147C"/>
    <w:rsid w:val="00EB1CAB"/>
    <w:rsid w:val="00EB69AB"/>
    <w:rsid w:val="00ED25DB"/>
    <w:rsid w:val="00EE4753"/>
    <w:rsid w:val="00F10CEA"/>
    <w:rsid w:val="00F11684"/>
    <w:rsid w:val="00F1346F"/>
    <w:rsid w:val="00F151CB"/>
    <w:rsid w:val="00F1720F"/>
    <w:rsid w:val="00F35964"/>
    <w:rsid w:val="00F95738"/>
    <w:rsid w:val="00FA3BB1"/>
    <w:rsid w:val="00FB1B54"/>
    <w:rsid w:val="00FC123D"/>
    <w:rsid w:val="00FD5DC9"/>
    <w:rsid w:val="00FE2AC7"/>
    <w:rsid w:val="00FE6BFF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D21E1B"/>
  <w15:chartTrackingRefBased/>
  <w15:docId w15:val="{3CC29D93-0358-454B-919A-B5CD39B9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AF8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Noleggio2</cp:lastModifiedBy>
  <cp:revision>3</cp:revision>
  <cp:lastPrinted>2022-09-29T14:27:00Z</cp:lastPrinted>
  <dcterms:created xsi:type="dcterms:W3CDTF">2022-10-05T08:42:00Z</dcterms:created>
  <dcterms:modified xsi:type="dcterms:W3CDTF">2022-10-19T13:08:00Z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2022-05-17T14:56:13Z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a6a3a458-1e1f-458d-a0d4-35e7bba3206f</vt:lpwstr>
  </property>
  <property fmtid="{D5CDD505-2E9C-101B-9397-08002B2CF9AE}" pid="8" name="MSIP_Label_ab5ff3ce-c151-426b-9620-64dd2650a755_ContentBits">
    <vt:lpwstr>0</vt:lpwstr>
  </property>
</Properties>
</file>